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55DA6" w:rsidRDefault="008317F7" w:rsidP="003B5A41">
      <w:pPr>
        <w:pStyle w:val="Title"/>
      </w:pPr>
      <w:r w:rsidRPr="00C55DA6">
        <w:t xml:space="preserve">EC-GSM – </w:t>
      </w:r>
      <w:r w:rsidR="00B65EC6" w:rsidRPr="00C55DA6">
        <w:t>Battery Lifetime</w:t>
      </w:r>
      <w:r w:rsidR="00C55DA6" w:rsidRPr="00C55DA6">
        <w:t xml:space="preserve"> Estimation</w:t>
      </w:r>
    </w:p>
    <w:p w:rsidR="003B5A41" w:rsidRPr="00C55DA6" w:rsidRDefault="008317F7" w:rsidP="003B5A41">
      <w:pPr>
        <w:pStyle w:val="Heading1"/>
      </w:pPr>
      <w:r w:rsidRPr="00C55DA6">
        <w:t>Introduction</w:t>
      </w:r>
    </w:p>
    <w:p w:rsidR="006D299E" w:rsidRPr="004A09BC" w:rsidRDefault="008317F7" w:rsidP="00AF2933">
      <w:pPr>
        <w:pStyle w:val="BodyText"/>
        <w:rPr>
          <w:lang w:val="en-US"/>
        </w:rPr>
      </w:pPr>
      <w:r w:rsidRPr="004A09BC">
        <w:rPr>
          <w:lang w:val="en-US"/>
        </w:rPr>
        <w:t xml:space="preserve">At GERAN#62 a new feasibility study named </w:t>
      </w:r>
      <w:r w:rsidRPr="004A09BC">
        <w:rPr>
          <w:i/>
          <w:lang w:val="en-US"/>
        </w:rPr>
        <w:t>Cellular System Support for Ultra Low Complexity and Low Throughput Internet of Things</w:t>
      </w:r>
      <w:r w:rsidRPr="004A09BC">
        <w:rPr>
          <w:lang w:val="en-US"/>
        </w:rPr>
        <w:t xml:space="preserve"> (WI code: FS_IoT_LC)  was approved, see </w:t>
      </w:r>
      <w:r w:rsidRPr="00C55DA6">
        <w:fldChar w:fldCharType="begin"/>
      </w:r>
      <w:r w:rsidRPr="004A09BC">
        <w:rPr>
          <w:lang w:val="en-US"/>
        </w:rPr>
        <w:instrText xml:space="preserve"> REF _Ref397674406 \r \h </w:instrText>
      </w:r>
      <w:r w:rsidRPr="00C55DA6">
        <w:fldChar w:fldCharType="separate"/>
      </w:r>
      <w:r w:rsidR="00D262AF" w:rsidRPr="004A09BC">
        <w:rPr>
          <w:lang w:val="en-US"/>
        </w:rPr>
        <w:t>[1]</w:t>
      </w:r>
      <w:r w:rsidRPr="00C55DA6">
        <w:fldChar w:fldCharType="end"/>
      </w:r>
      <w:r w:rsidRPr="004A09BC">
        <w:rPr>
          <w:lang w:val="en-US"/>
        </w:rPr>
        <w:t>.</w:t>
      </w:r>
    </w:p>
    <w:p w:rsidR="00116F55" w:rsidRPr="004A09BC" w:rsidRDefault="00A82BB0" w:rsidP="007C3A1E">
      <w:pPr>
        <w:pStyle w:val="BodyText"/>
        <w:rPr>
          <w:lang w:val="en-US"/>
        </w:rPr>
      </w:pPr>
      <w:r w:rsidRPr="004A09BC">
        <w:rPr>
          <w:lang w:val="en-US"/>
        </w:rPr>
        <w:t xml:space="preserve">In this contribution, </w:t>
      </w:r>
      <w:r w:rsidR="00C0171B" w:rsidRPr="004A09BC">
        <w:rPr>
          <w:lang w:val="en-US"/>
        </w:rPr>
        <w:t>an estimate of the battery lifetime for</w:t>
      </w:r>
      <w:r w:rsidR="00893E6C" w:rsidRPr="004A09BC">
        <w:rPr>
          <w:lang w:val="en-US"/>
        </w:rPr>
        <w:t xml:space="preserve"> E</w:t>
      </w:r>
      <w:r w:rsidR="00C0171B" w:rsidRPr="004A09BC">
        <w:rPr>
          <w:lang w:val="en-US"/>
        </w:rPr>
        <w:t xml:space="preserve">xtended </w:t>
      </w:r>
      <w:r w:rsidR="00893E6C" w:rsidRPr="004A09BC">
        <w:rPr>
          <w:lang w:val="en-US"/>
        </w:rPr>
        <w:t>C</w:t>
      </w:r>
      <w:r w:rsidR="00C0171B" w:rsidRPr="004A09BC">
        <w:rPr>
          <w:lang w:val="en-US"/>
        </w:rPr>
        <w:t>overage-GSM, EC</w:t>
      </w:r>
      <w:r w:rsidR="00893E6C" w:rsidRPr="004A09BC">
        <w:rPr>
          <w:lang w:val="en-US"/>
        </w:rPr>
        <w:t>-GSM</w:t>
      </w:r>
      <w:r w:rsidR="00C0171B" w:rsidRPr="004A09BC">
        <w:rPr>
          <w:lang w:val="en-US"/>
        </w:rPr>
        <w:t>, devices is presented. Note that EC-GSM</w:t>
      </w:r>
      <w:r w:rsidR="00893E6C" w:rsidRPr="004A09BC">
        <w:rPr>
          <w:lang w:val="en-US"/>
        </w:rPr>
        <w:t xml:space="preserve"> </w:t>
      </w:r>
      <w:r w:rsidR="00C0171B" w:rsidRPr="004A09BC">
        <w:rPr>
          <w:lang w:val="en-US"/>
        </w:rPr>
        <w:t>w</w:t>
      </w:r>
      <w:r w:rsidR="00893E6C" w:rsidRPr="004A09BC">
        <w:rPr>
          <w:lang w:val="en-US"/>
        </w:rPr>
        <w:t xml:space="preserve">as </w:t>
      </w:r>
      <w:r w:rsidR="00C0171B" w:rsidRPr="004A09BC">
        <w:rPr>
          <w:lang w:val="en-US"/>
        </w:rPr>
        <w:t>earlier</w:t>
      </w:r>
      <w:r w:rsidR="00893E6C" w:rsidRPr="004A09BC">
        <w:rPr>
          <w:lang w:val="en-US"/>
        </w:rPr>
        <w:t xml:space="preserve"> referred to ‘GSM Evolution’</w:t>
      </w:r>
      <w:r w:rsidR="00C0171B" w:rsidRPr="004A09BC">
        <w:rPr>
          <w:lang w:val="en-US"/>
        </w:rPr>
        <w:t xml:space="preserve">. </w:t>
      </w:r>
    </w:p>
    <w:p w:rsidR="00C23A6F" w:rsidRPr="00C55DA6" w:rsidRDefault="00B65EC6" w:rsidP="00CA4DAC">
      <w:pPr>
        <w:pStyle w:val="Heading1"/>
      </w:pPr>
      <w:r w:rsidRPr="00C55DA6">
        <w:t>Setup</w:t>
      </w:r>
    </w:p>
    <w:p w:rsidR="00C55DA6" w:rsidRDefault="00C55DA6" w:rsidP="00C55DA6">
      <w:r w:rsidRPr="004A09BC">
        <w:rPr>
          <w:lang w:val="en-US"/>
        </w:rPr>
        <w:t xml:space="preserve">The setup used to estimate the energy consumption is </w:t>
      </w:r>
      <w:r w:rsidR="00CF70E6" w:rsidRPr="004A09BC">
        <w:rPr>
          <w:lang w:val="en-US"/>
        </w:rPr>
        <w:t>a M</w:t>
      </w:r>
      <w:r w:rsidRPr="004A09BC">
        <w:rPr>
          <w:lang w:val="en-US"/>
        </w:rPr>
        <w:t xml:space="preserve">obile </w:t>
      </w:r>
      <w:r w:rsidR="00CF70E6" w:rsidRPr="004A09BC">
        <w:rPr>
          <w:lang w:val="en-US"/>
        </w:rPr>
        <w:t>A</w:t>
      </w:r>
      <w:r w:rsidRPr="004A09BC">
        <w:rPr>
          <w:lang w:val="en-US"/>
        </w:rPr>
        <w:t xml:space="preserve">utonomous </w:t>
      </w:r>
      <w:r w:rsidR="00CF70E6" w:rsidRPr="004A09BC">
        <w:rPr>
          <w:lang w:val="en-US"/>
        </w:rPr>
        <w:t>R</w:t>
      </w:r>
      <w:r w:rsidRPr="004A09BC">
        <w:rPr>
          <w:lang w:val="en-US"/>
        </w:rPr>
        <w:t>eporting</w:t>
      </w:r>
      <w:r w:rsidR="00CF70E6" w:rsidRPr="004A09BC">
        <w:rPr>
          <w:lang w:val="en-US"/>
        </w:rPr>
        <w:t>, MAR,</w:t>
      </w:r>
      <w:r w:rsidRPr="004A09BC">
        <w:rPr>
          <w:lang w:val="en-US"/>
        </w:rPr>
        <w:t xml:space="preserve"> device</w:t>
      </w:r>
      <w:r w:rsidR="00C0171B" w:rsidRPr="004A09BC">
        <w:rPr>
          <w:lang w:val="en-US"/>
        </w:rPr>
        <w:t xml:space="preserve"> transmitting 50 or 200 bytes of data on top SNDCP layer plus an extra of 10 bytes for </w:t>
      </w:r>
      <w:r w:rsidR="00140717" w:rsidRPr="004A09BC">
        <w:rPr>
          <w:lang w:val="en-US"/>
        </w:rPr>
        <w:t>SNDCP/</w:t>
      </w:r>
      <w:r w:rsidR="00C0171B" w:rsidRPr="004A09BC">
        <w:rPr>
          <w:lang w:val="en-US"/>
        </w:rPr>
        <w:t>LLC headers.</w:t>
      </w:r>
      <w:r w:rsidR="00816DEF" w:rsidRPr="004A09BC">
        <w:rPr>
          <w:lang w:val="en-US"/>
        </w:rPr>
        <w:t xml:space="preserve"> This is in accordance with the </w:t>
      </w:r>
      <w:r w:rsidR="00C34F4F" w:rsidRPr="004A09BC">
        <w:rPr>
          <w:lang w:val="en-US"/>
        </w:rPr>
        <w:t xml:space="preserve">working assumption </w:t>
      </w:r>
      <w:r w:rsidR="00816DEF" w:rsidRPr="004A09BC">
        <w:rPr>
          <w:lang w:val="en-US"/>
        </w:rPr>
        <w:t xml:space="preserve">of </w:t>
      </w:r>
      <w:r w:rsidR="00C34F4F">
        <w:fldChar w:fldCharType="begin"/>
      </w:r>
      <w:r w:rsidR="00C34F4F" w:rsidRPr="004A09BC">
        <w:rPr>
          <w:lang w:val="en-US"/>
        </w:rPr>
        <w:instrText xml:space="preserve"> REF _Ref410140199 \r \h </w:instrText>
      </w:r>
      <w:r w:rsidR="00C34F4F">
        <w:fldChar w:fldCharType="separate"/>
      </w:r>
      <w:r w:rsidR="00D262AF" w:rsidRPr="004A09BC">
        <w:rPr>
          <w:lang w:val="en-US"/>
        </w:rPr>
        <w:t>[4]</w:t>
      </w:r>
      <w:r w:rsidR="00C34F4F">
        <w:fldChar w:fldCharType="end"/>
      </w:r>
      <w:r w:rsidR="00816DEF" w:rsidRPr="004A09BC">
        <w:rPr>
          <w:lang w:val="en-US"/>
        </w:rPr>
        <w:t xml:space="preserve">. </w:t>
      </w:r>
      <w:r w:rsidR="00C0171B" w:rsidRPr="004A09BC">
        <w:rPr>
          <w:lang w:val="en-US"/>
        </w:rPr>
        <w:t xml:space="preserve"> The reports are transmitted at two different intervals, every second hour or once per </w:t>
      </w:r>
      <w:r w:rsidR="00CF70E6" w:rsidRPr="004A09BC">
        <w:rPr>
          <w:lang w:val="en-US"/>
        </w:rPr>
        <w:t>24 hours.</w:t>
      </w:r>
      <w:r w:rsidR="001F087D" w:rsidRPr="004A09BC">
        <w:rPr>
          <w:lang w:val="en-US"/>
        </w:rPr>
        <w:t xml:space="preserve"> </w:t>
      </w:r>
      <w:r w:rsidR="001F087D">
        <w:t xml:space="preserve">The assumed transactions needed are shown in </w:t>
      </w:r>
      <w:r w:rsidR="001F087D">
        <w:fldChar w:fldCharType="begin"/>
      </w:r>
      <w:r w:rsidR="001F087D">
        <w:instrText xml:space="preserve"> REF _Ref410084348 \h </w:instrText>
      </w:r>
      <w:r w:rsidR="001F087D">
        <w:fldChar w:fldCharType="separate"/>
      </w:r>
      <w:r w:rsidR="00D262AF" w:rsidRPr="001F087D">
        <w:t xml:space="preserve">Figure </w:t>
      </w:r>
      <w:r w:rsidR="00D262AF">
        <w:rPr>
          <w:noProof/>
        </w:rPr>
        <w:t>1</w:t>
      </w:r>
      <w:r w:rsidR="001F087D">
        <w:fldChar w:fldCharType="end"/>
      </w:r>
      <w:r w:rsidR="001F087D">
        <w:t>.</w:t>
      </w:r>
    </w:p>
    <w:p w:rsidR="00D506AC" w:rsidRDefault="009C2897" w:rsidP="00C55DA6">
      <w:r>
        <w:rPr>
          <w:noProof/>
          <w:lang w:eastAsia="sv-SE"/>
        </w:rPr>
        <w:drawing>
          <wp:inline distT="0" distB="0" distL="0" distR="0" wp14:anchorId="3EA00212" wp14:editId="1B7C3E10">
            <wp:extent cx="5069622" cy="29813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9889" cy="2981482"/>
                    </a:xfrm>
                    <a:prstGeom prst="rect">
                      <a:avLst/>
                    </a:prstGeom>
                    <a:noFill/>
                  </pic:spPr>
                </pic:pic>
              </a:graphicData>
            </a:graphic>
          </wp:inline>
        </w:drawing>
      </w:r>
    </w:p>
    <w:p w:rsidR="001F087D" w:rsidRDefault="001F087D" w:rsidP="00D506AC">
      <w:pPr>
        <w:pStyle w:val="Caption"/>
        <w:rPr>
          <w:lang w:val="en-US"/>
        </w:rPr>
      </w:pPr>
      <w:bookmarkStart w:id="0" w:name="_Ref410084348"/>
      <w:r w:rsidRPr="004A09BC">
        <w:rPr>
          <w:lang w:val="en-US"/>
        </w:rPr>
        <w:t xml:space="preserve">Figure </w:t>
      </w:r>
      <w:r>
        <w:fldChar w:fldCharType="begin"/>
      </w:r>
      <w:r w:rsidRPr="004A09BC">
        <w:rPr>
          <w:lang w:val="en-US"/>
        </w:rPr>
        <w:instrText xml:space="preserve"> SEQ Figur \* ARABIC </w:instrText>
      </w:r>
      <w:r>
        <w:fldChar w:fldCharType="separate"/>
      </w:r>
      <w:r w:rsidR="00D262AF" w:rsidRPr="004A09BC">
        <w:rPr>
          <w:noProof/>
          <w:lang w:val="en-US"/>
        </w:rPr>
        <w:t>1</w:t>
      </w:r>
      <w:r>
        <w:fldChar w:fldCharType="end"/>
      </w:r>
      <w:bookmarkEnd w:id="0"/>
      <w:r w:rsidRPr="004A09BC">
        <w:rPr>
          <w:lang w:val="en-US"/>
        </w:rPr>
        <w:t xml:space="preserve"> </w:t>
      </w:r>
      <w:r w:rsidR="004A09BC">
        <w:rPr>
          <w:lang w:val="en-US"/>
        </w:rPr>
        <w:t>Illustration of m</w:t>
      </w:r>
      <w:r w:rsidRPr="004A09BC">
        <w:rPr>
          <w:lang w:val="en-US"/>
        </w:rPr>
        <w:t xml:space="preserve">essage transactions </w:t>
      </w:r>
      <w:r w:rsidR="009C2897" w:rsidRPr="004A09BC">
        <w:rPr>
          <w:lang w:val="en-US"/>
        </w:rPr>
        <w:t>with 1 HARQ</w:t>
      </w:r>
    </w:p>
    <w:p w:rsidR="00A4191A" w:rsidRPr="00A4191A" w:rsidRDefault="00A4191A" w:rsidP="00A4191A">
      <w:pPr>
        <w:rPr>
          <w:lang w:val="en-US"/>
        </w:rPr>
      </w:pPr>
    </w:p>
    <w:p w:rsidR="00FF126D" w:rsidRPr="004A09BC" w:rsidRDefault="00FF126D" w:rsidP="00FF126D">
      <w:pPr>
        <w:rPr>
          <w:lang w:val="en-US"/>
        </w:rPr>
      </w:pPr>
      <w:r w:rsidRPr="004A09BC">
        <w:rPr>
          <w:lang w:val="en-US"/>
        </w:rPr>
        <w:t>The operating current used in the battery lif</w:t>
      </w:r>
      <w:r w:rsidR="00D262AF" w:rsidRPr="004A09BC">
        <w:rPr>
          <w:lang w:val="en-US"/>
        </w:rPr>
        <w:t>e</w:t>
      </w:r>
      <w:r w:rsidRPr="004A09BC">
        <w:rPr>
          <w:lang w:val="en-US"/>
        </w:rPr>
        <w:t>time estim</w:t>
      </w:r>
      <w:bookmarkStart w:id="1" w:name="_GoBack"/>
      <w:bookmarkEnd w:id="1"/>
      <w:r w:rsidRPr="004A09BC">
        <w:rPr>
          <w:lang w:val="en-US"/>
        </w:rPr>
        <w:t xml:space="preserve">ation is presented in </w:t>
      </w:r>
      <w:r>
        <w:fldChar w:fldCharType="begin"/>
      </w:r>
      <w:r w:rsidRPr="004A09BC">
        <w:rPr>
          <w:lang w:val="en-US"/>
        </w:rPr>
        <w:instrText xml:space="preserve"> REF _Ref410080595 \h </w:instrText>
      </w:r>
      <w:r>
        <w:fldChar w:fldCharType="separate"/>
      </w:r>
      <w:r w:rsidR="00D262AF" w:rsidRPr="004A09BC">
        <w:rPr>
          <w:lang w:val="en-US"/>
        </w:rPr>
        <w:t xml:space="preserve">Table </w:t>
      </w:r>
      <w:r w:rsidR="00D262AF" w:rsidRPr="004A09BC">
        <w:rPr>
          <w:noProof/>
          <w:lang w:val="en-US"/>
        </w:rPr>
        <w:t>1</w:t>
      </w:r>
      <w:r>
        <w:fldChar w:fldCharType="end"/>
      </w:r>
      <w:r w:rsidRPr="004A09BC">
        <w:rPr>
          <w:lang w:val="en-US"/>
        </w:rPr>
        <w:t>.</w:t>
      </w:r>
      <w:r w:rsidR="00D262AF" w:rsidRPr="004A09BC">
        <w:rPr>
          <w:lang w:val="en-US"/>
        </w:rPr>
        <w:t xml:space="preserve"> </w:t>
      </w:r>
    </w:p>
    <w:p w:rsidR="00FF126D" w:rsidRPr="004A09BC" w:rsidRDefault="00FF126D" w:rsidP="00FF126D">
      <w:pPr>
        <w:pStyle w:val="Caption"/>
        <w:keepNext/>
        <w:rPr>
          <w:lang w:val="en-US"/>
        </w:rPr>
      </w:pPr>
      <w:bookmarkStart w:id="2" w:name="_Ref410080595"/>
      <w:bookmarkStart w:id="3" w:name="_Ref410116865"/>
      <w:r w:rsidRPr="004A09BC">
        <w:rPr>
          <w:lang w:val="en-US"/>
        </w:rPr>
        <w:lastRenderedPageBreak/>
        <w:t xml:space="preserve">Table </w:t>
      </w:r>
      <w:r>
        <w:fldChar w:fldCharType="begin"/>
      </w:r>
      <w:r w:rsidRPr="004A09BC">
        <w:rPr>
          <w:lang w:val="en-US"/>
        </w:rPr>
        <w:instrText xml:space="preserve"> SEQ Tabell \* ARABIC </w:instrText>
      </w:r>
      <w:r>
        <w:fldChar w:fldCharType="separate"/>
      </w:r>
      <w:r w:rsidR="00D262AF" w:rsidRPr="004A09BC">
        <w:rPr>
          <w:noProof/>
          <w:lang w:val="en-US"/>
        </w:rPr>
        <w:t>1</w:t>
      </w:r>
      <w:r>
        <w:fldChar w:fldCharType="end"/>
      </w:r>
      <w:bookmarkEnd w:id="2"/>
      <w:r w:rsidRPr="004A09BC">
        <w:rPr>
          <w:lang w:val="en-US"/>
        </w:rPr>
        <w:t xml:space="preserve"> Typical values of average current during different Modem operations in an MS.</w:t>
      </w:r>
      <w:bookmarkEnd w:id="3"/>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382"/>
        <w:gridCol w:w="2209"/>
      </w:tblGrid>
      <w:tr w:rsidR="00FF126D" w:rsidRPr="00C55DA6" w:rsidTr="00BC39C3">
        <w:trPr>
          <w:jc w:val="center"/>
        </w:trPr>
        <w:tc>
          <w:tcPr>
            <w:tcW w:w="2140" w:type="dxa"/>
            <w:shd w:val="clear" w:color="auto" w:fill="DBE5F1"/>
          </w:tcPr>
          <w:p w:rsidR="00FF126D" w:rsidRPr="007D4554" w:rsidRDefault="00FF126D" w:rsidP="00BC39C3">
            <w:pPr>
              <w:rPr>
                <w:b/>
              </w:rPr>
            </w:pPr>
            <w:r w:rsidRPr="007D4554">
              <w:rPr>
                <w:b/>
              </w:rPr>
              <w:t>Operation</w:t>
            </w:r>
          </w:p>
        </w:tc>
        <w:tc>
          <w:tcPr>
            <w:tcW w:w="3382" w:type="dxa"/>
            <w:shd w:val="clear" w:color="auto" w:fill="DBE5F1"/>
          </w:tcPr>
          <w:p w:rsidR="00FF126D" w:rsidRPr="007D4554" w:rsidRDefault="00FF126D" w:rsidP="00BC39C3">
            <w:pPr>
              <w:rPr>
                <w:b/>
              </w:rPr>
            </w:pPr>
            <w:r w:rsidRPr="007D4554">
              <w:rPr>
                <w:b/>
              </w:rPr>
              <w:t>Specification</w:t>
            </w:r>
          </w:p>
        </w:tc>
        <w:tc>
          <w:tcPr>
            <w:tcW w:w="2209" w:type="dxa"/>
            <w:shd w:val="clear" w:color="auto" w:fill="DBE5F1"/>
          </w:tcPr>
          <w:p w:rsidR="00FF126D" w:rsidRPr="007D4554" w:rsidRDefault="00FF126D" w:rsidP="00BC39C3">
            <w:pPr>
              <w:rPr>
                <w:b/>
              </w:rPr>
            </w:pPr>
            <w:r w:rsidRPr="007D4554">
              <w:rPr>
                <w:b/>
              </w:rPr>
              <w:t>Operating current (µA)</w:t>
            </w:r>
          </w:p>
        </w:tc>
      </w:tr>
      <w:tr w:rsidR="004A09BC" w:rsidRPr="00C55DA6" w:rsidTr="004A09BC">
        <w:trPr>
          <w:trHeight w:val="456"/>
          <w:jc w:val="center"/>
        </w:trPr>
        <w:tc>
          <w:tcPr>
            <w:tcW w:w="2140" w:type="dxa"/>
          </w:tcPr>
          <w:p w:rsidR="004A09BC" w:rsidRPr="007D4554" w:rsidRDefault="004A09BC" w:rsidP="00BC39C3">
            <w:r w:rsidRPr="007D4554">
              <w:t>Transmission (Tx)</w:t>
            </w:r>
          </w:p>
        </w:tc>
        <w:tc>
          <w:tcPr>
            <w:tcW w:w="3382" w:type="dxa"/>
            <w:shd w:val="clear" w:color="auto" w:fill="auto"/>
          </w:tcPr>
          <w:p w:rsidR="004A09BC" w:rsidRPr="007D4554" w:rsidRDefault="004A09BC" w:rsidP="00BC39C3">
            <w:r w:rsidRPr="007D4554">
              <w:t>Tx (GMSK) (33 dBm) (1)</w:t>
            </w:r>
          </w:p>
        </w:tc>
        <w:tc>
          <w:tcPr>
            <w:tcW w:w="2209" w:type="dxa"/>
            <w:shd w:val="clear" w:color="auto" w:fill="auto"/>
          </w:tcPr>
          <w:p w:rsidR="004A09BC" w:rsidRPr="007D4554" w:rsidRDefault="004A09BC" w:rsidP="00BC39C3">
            <w:pPr>
              <w:jc w:val="center"/>
            </w:pPr>
            <w:r w:rsidRPr="007D4554">
              <w:t>1</w:t>
            </w:r>
            <w:r>
              <w:t> </w:t>
            </w:r>
            <w:r w:rsidRPr="007D4554">
              <w:t>393</w:t>
            </w:r>
            <w:r>
              <w:t xml:space="preserve"> </w:t>
            </w:r>
            <w:r w:rsidRPr="007D4554">
              <w:t>528</w:t>
            </w:r>
          </w:p>
        </w:tc>
      </w:tr>
      <w:tr w:rsidR="004A09BC" w:rsidRPr="00C55DA6" w:rsidTr="004A09BC">
        <w:trPr>
          <w:trHeight w:val="506"/>
          <w:jc w:val="center"/>
        </w:trPr>
        <w:tc>
          <w:tcPr>
            <w:tcW w:w="2140" w:type="dxa"/>
          </w:tcPr>
          <w:p w:rsidR="004A09BC" w:rsidRPr="007D4554" w:rsidRDefault="004A09BC" w:rsidP="00BC39C3">
            <w:r w:rsidRPr="007D4554">
              <w:t>Reception (Rx)</w:t>
            </w:r>
          </w:p>
        </w:tc>
        <w:tc>
          <w:tcPr>
            <w:tcW w:w="3382" w:type="dxa"/>
            <w:shd w:val="clear" w:color="auto" w:fill="auto"/>
          </w:tcPr>
          <w:p w:rsidR="004A09BC" w:rsidRPr="007D4554" w:rsidRDefault="004A09BC" w:rsidP="00BC39C3">
            <w:r w:rsidRPr="007D4554">
              <w:t>Rx with Baseband processing</w:t>
            </w:r>
          </w:p>
        </w:tc>
        <w:tc>
          <w:tcPr>
            <w:tcW w:w="2209" w:type="dxa"/>
            <w:shd w:val="clear" w:color="auto" w:fill="auto"/>
          </w:tcPr>
          <w:p w:rsidR="004A09BC" w:rsidRPr="007D4554" w:rsidRDefault="004A09BC" w:rsidP="00BC39C3">
            <w:pPr>
              <w:jc w:val="center"/>
            </w:pPr>
            <w:r w:rsidRPr="007D4554">
              <w:t>30</w:t>
            </w:r>
            <w:r>
              <w:t xml:space="preserve"> </w:t>
            </w:r>
            <w:r w:rsidRPr="007D4554">
              <w:t>000</w:t>
            </w:r>
          </w:p>
        </w:tc>
      </w:tr>
      <w:tr w:rsidR="00FF126D" w:rsidRPr="00C55DA6" w:rsidTr="00BC39C3">
        <w:trPr>
          <w:jc w:val="center"/>
        </w:trPr>
        <w:tc>
          <w:tcPr>
            <w:tcW w:w="2140" w:type="dxa"/>
            <w:vMerge w:val="restart"/>
          </w:tcPr>
          <w:p w:rsidR="00FF126D" w:rsidRPr="007D4554" w:rsidRDefault="00FF126D" w:rsidP="00BC39C3">
            <w:r w:rsidRPr="007D4554">
              <w:t>Power Saving States</w:t>
            </w:r>
          </w:p>
        </w:tc>
        <w:tc>
          <w:tcPr>
            <w:tcW w:w="3382" w:type="dxa"/>
            <w:shd w:val="clear" w:color="auto" w:fill="auto"/>
          </w:tcPr>
          <w:p w:rsidR="00FF126D" w:rsidRPr="007D4554" w:rsidRDefault="00FF126D" w:rsidP="00BC39C3">
            <w:r w:rsidRPr="007D4554">
              <w:t>Light sleep</w:t>
            </w:r>
          </w:p>
        </w:tc>
        <w:tc>
          <w:tcPr>
            <w:tcW w:w="2209" w:type="dxa"/>
            <w:shd w:val="clear" w:color="auto" w:fill="auto"/>
          </w:tcPr>
          <w:p w:rsidR="00FF126D" w:rsidRPr="007D4554" w:rsidRDefault="00FF126D" w:rsidP="00BC39C3">
            <w:pPr>
              <w:jc w:val="center"/>
            </w:pPr>
            <w:r w:rsidRPr="007D4554">
              <w:t>1000</w:t>
            </w:r>
          </w:p>
        </w:tc>
      </w:tr>
      <w:tr w:rsidR="004A09BC" w:rsidRPr="00C55DA6" w:rsidTr="004A09BC">
        <w:trPr>
          <w:trHeight w:val="450"/>
          <w:jc w:val="center"/>
        </w:trPr>
        <w:tc>
          <w:tcPr>
            <w:tcW w:w="2140" w:type="dxa"/>
            <w:vMerge/>
          </w:tcPr>
          <w:p w:rsidR="004A09BC" w:rsidRPr="007D4554" w:rsidRDefault="004A09BC" w:rsidP="00BC39C3"/>
        </w:tc>
        <w:tc>
          <w:tcPr>
            <w:tcW w:w="3382" w:type="dxa"/>
            <w:shd w:val="clear" w:color="auto" w:fill="auto"/>
          </w:tcPr>
          <w:p w:rsidR="004A09BC" w:rsidRPr="007D4554" w:rsidRDefault="004A09BC" w:rsidP="00BC39C3">
            <w:r w:rsidRPr="007D4554">
              <w:t xml:space="preserve">Deep sleep </w:t>
            </w:r>
          </w:p>
        </w:tc>
        <w:tc>
          <w:tcPr>
            <w:tcW w:w="2209" w:type="dxa"/>
            <w:shd w:val="clear" w:color="auto" w:fill="auto"/>
          </w:tcPr>
          <w:p w:rsidR="004A09BC" w:rsidRPr="007D4554" w:rsidRDefault="004A09BC" w:rsidP="00BC39C3">
            <w:pPr>
              <w:jc w:val="center"/>
            </w:pPr>
            <w:r w:rsidRPr="000E57D2">
              <w:t>4</w:t>
            </w:r>
            <w:r>
              <w:t>.</w:t>
            </w:r>
            <w:r w:rsidRPr="000E57D2">
              <w:t>54</w:t>
            </w:r>
          </w:p>
        </w:tc>
      </w:tr>
    </w:tbl>
    <w:p w:rsidR="00FF126D" w:rsidRPr="00FF126D" w:rsidRDefault="00FF126D" w:rsidP="00FF126D"/>
    <w:p w:rsidR="00C55DA6" w:rsidRDefault="00C55DA6" w:rsidP="00C55DA6">
      <w:pPr>
        <w:pStyle w:val="Heading2"/>
      </w:pPr>
      <w:r w:rsidRPr="00C55DA6">
        <w:t xml:space="preserve">Deep </w:t>
      </w:r>
      <w:r w:rsidR="00CF70E6">
        <w:t>Sleep a</w:t>
      </w:r>
      <w:r w:rsidRPr="00C55DA6">
        <w:t>nd Sync</w:t>
      </w:r>
      <w:r w:rsidR="00CF70E6">
        <w:t>hronization</w:t>
      </w:r>
    </w:p>
    <w:p w:rsidR="00CF70E6" w:rsidRPr="004A09BC" w:rsidRDefault="00CF70E6" w:rsidP="00CF70E6">
      <w:pPr>
        <w:pStyle w:val="BodyText"/>
        <w:rPr>
          <w:lang w:val="en-US"/>
        </w:rPr>
      </w:pPr>
      <w:r w:rsidRPr="004A09BC">
        <w:rPr>
          <w:lang w:val="en-US"/>
        </w:rPr>
        <w:t xml:space="preserve">Prior to any </w:t>
      </w:r>
      <w:r w:rsidR="00D262AF" w:rsidRPr="004A09BC">
        <w:rPr>
          <w:lang w:val="en-US"/>
        </w:rPr>
        <w:t xml:space="preserve">mobile autonomous </w:t>
      </w:r>
      <w:r w:rsidRPr="004A09BC">
        <w:rPr>
          <w:lang w:val="en-US"/>
        </w:rPr>
        <w:t xml:space="preserve">reporting the device will be in deep sleep and need to wake up and synch to the BCCH carrier in the cell. It is here assumed that the device will be in the same cell as when </w:t>
      </w:r>
      <w:r w:rsidR="003626D3" w:rsidRPr="004A09BC">
        <w:rPr>
          <w:lang w:val="en-US"/>
        </w:rPr>
        <w:t>the</w:t>
      </w:r>
      <w:r w:rsidRPr="004A09BC">
        <w:rPr>
          <w:lang w:val="en-US"/>
        </w:rPr>
        <w:t xml:space="preserve"> previous report</w:t>
      </w:r>
      <w:r w:rsidR="003626D3" w:rsidRPr="004A09BC">
        <w:rPr>
          <w:lang w:val="en-US"/>
        </w:rPr>
        <w:t xml:space="preserve"> were sent</w:t>
      </w:r>
      <w:r w:rsidRPr="004A09BC">
        <w:rPr>
          <w:lang w:val="en-US"/>
        </w:rPr>
        <w:t xml:space="preserve"> and</w:t>
      </w:r>
      <w:r w:rsidR="003626D3" w:rsidRPr="004A09BC">
        <w:rPr>
          <w:lang w:val="en-US"/>
        </w:rPr>
        <w:t xml:space="preserve"> therefore knows what BCCH carrier to sync to.</w:t>
      </w:r>
      <w:r w:rsidRPr="004A09BC">
        <w:rPr>
          <w:lang w:val="en-US"/>
        </w:rPr>
        <w:t xml:space="preserve"> </w:t>
      </w:r>
    </w:p>
    <w:p w:rsidR="00960962" w:rsidRPr="004A09BC" w:rsidRDefault="00960962" w:rsidP="00CF70E6">
      <w:pPr>
        <w:pStyle w:val="BodyText"/>
        <w:rPr>
          <w:lang w:val="en-US"/>
        </w:rPr>
      </w:pPr>
      <w:r w:rsidRPr="004A09BC">
        <w:rPr>
          <w:lang w:val="en-US"/>
        </w:rPr>
        <w:t>The time in deep sleep mode is taken to be the reporting interval. This is somewhat pessimistic but the extra energy added in this estimation when the device is actually in transfer mode is regarded as negligible.</w:t>
      </w:r>
    </w:p>
    <w:p w:rsidR="00867868" w:rsidRPr="004A09BC" w:rsidRDefault="00867868" w:rsidP="00CF70E6">
      <w:pPr>
        <w:pStyle w:val="BodyText"/>
        <w:rPr>
          <w:lang w:val="en-US"/>
        </w:rPr>
      </w:pPr>
      <w:r w:rsidRPr="004A09BC">
        <w:rPr>
          <w:lang w:val="en-US"/>
        </w:rPr>
        <w:t>Depending on Coverage Class, CC, of the device the sync process will need more or less time to find the FCCH/SCH and consequently use different amount of energy.  For a device in normal GPRS reference coverage the evaluation of average network synchronization is straight forward as the FCCH and SCH channels are mapped in pairs occurring every 10</w:t>
      </w:r>
      <w:r w:rsidRPr="004A09BC">
        <w:rPr>
          <w:vertAlign w:val="superscript"/>
          <w:lang w:val="en-US"/>
        </w:rPr>
        <w:t>th</w:t>
      </w:r>
      <w:r w:rsidRPr="004A09BC">
        <w:rPr>
          <w:lang w:val="en-US"/>
        </w:rPr>
        <w:t xml:space="preserve"> TDMA frame on TS0.  This implies that the average </w:t>
      </w:r>
      <w:r w:rsidR="00B64F16" w:rsidRPr="004A09BC">
        <w:rPr>
          <w:lang w:val="en-US"/>
        </w:rPr>
        <w:t xml:space="preserve">number of TDMA frames needed is </w:t>
      </w:r>
      <w:r w:rsidRPr="004A09BC">
        <w:rPr>
          <w:lang w:val="en-US"/>
        </w:rPr>
        <w:t>5</w:t>
      </w:r>
      <w:r w:rsidR="00140717" w:rsidRPr="004A09BC">
        <w:rPr>
          <w:lang w:val="en-US"/>
        </w:rPr>
        <w:t>.5</w:t>
      </w:r>
      <w:r w:rsidRPr="004A09BC">
        <w:rPr>
          <w:lang w:val="en-US"/>
        </w:rPr>
        <w:t xml:space="preserve"> </w:t>
      </w:r>
      <w:r w:rsidR="00B64F16" w:rsidRPr="004A09BC">
        <w:rPr>
          <w:lang w:val="en-US"/>
        </w:rPr>
        <w:t>or approximately 2</w:t>
      </w:r>
      <w:r w:rsidR="00140717" w:rsidRPr="004A09BC">
        <w:rPr>
          <w:lang w:val="en-US"/>
        </w:rPr>
        <w:t>6</w:t>
      </w:r>
      <w:r w:rsidRPr="004A09BC">
        <w:rPr>
          <w:lang w:val="en-US"/>
        </w:rPr>
        <w:t>ms.</w:t>
      </w:r>
    </w:p>
    <w:p w:rsidR="00867868" w:rsidRPr="004A09BC" w:rsidRDefault="00867868" w:rsidP="00CF70E6">
      <w:pPr>
        <w:pStyle w:val="BodyText"/>
        <w:rPr>
          <w:lang w:val="en-US"/>
        </w:rPr>
      </w:pPr>
      <w:r w:rsidRPr="004A09BC">
        <w:rPr>
          <w:lang w:val="en-US"/>
        </w:rPr>
        <w:t xml:space="preserve">For a device </w:t>
      </w:r>
      <w:r w:rsidR="00D262AF" w:rsidRPr="004A09BC">
        <w:rPr>
          <w:lang w:val="en-US"/>
        </w:rPr>
        <w:t xml:space="preserve">in </w:t>
      </w:r>
      <w:r w:rsidRPr="004A09BC">
        <w:rPr>
          <w:lang w:val="en-US"/>
        </w:rPr>
        <w:t>20 dB extended coverage the time to read the FCCH</w:t>
      </w:r>
      <w:r w:rsidR="00C34F4F" w:rsidRPr="004A09BC">
        <w:rPr>
          <w:lang w:val="en-US"/>
        </w:rPr>
        <w:t xml:space="preserve">, see </w:t>
      </w:r>
      <w:r w:rsidR="00C34F4F">
        <w:fldChar w:fldCharType="begin"/>
      </w:r>
      <w:r w:rsidR="00C34F4F" w:rsidRPr="004A09BC">
        <w:rPr>
          <w:lang w:val="en-US"/>
        </w:rPr>
        <w:instrText xml:space="preserve"> REF _Ref410140454 \r \h </w:instrText>
      </w:r>
      <w:r w:rsidR="00C34F4F">
        <w:fldChar w:fldCharType="separate"/>
      </w:r>
      <w:r w:rsidR="00D262AF" w:rsidRPr="004A09BC">
        <w:rPr>
          <w:lang w:val="en-US"/>
        </w:rPr>
        <w:t>[6]</w:t>
      </w:r>
      <w:r w:rsidR="00C34F4F">
        <w:fldChar w:fldCharType="end"/>
      </w:r>
      <w:r w:rsidR="00C34F4F" w:rsidRPr="004A09BC">
        <w:rPr>
          <w:lang w:val="en-US"/>
        </w:rPr>
        <w:t>,</w:t>
      </w:r>
      <w:r w:rsidRPr="004A09BC">
        <w:rPr>
          <w:lang w:val="en-US"/>
        </w:rPr>
        <w:t xml:space="preserve"> is </w:t>
      </w:r>
      <w:r w:rsidR="00140717" w:rsidRPr="004A09BC">
        <w:rPr>
          <w:lang w:val="en-US"/>
        </w:rPr>
        <w:t>on average 530ms</w:t>
      </w:r>
      <w:r w:rsidR="00D262AF" w:rsidRPr="004A09BC">
        <w:rPr>
          <w:lang w:val="en-US"/>
        </w:rPr>
        <w:t>.</w:t>
      </w:r>
      <w:r w:rsidRPr="004A09BC">
        <w:rPr>
          <w:lang w:val="en-US"/>
        </w:rPr>
        <w:t xml:space="preserve"> </w:t>
      </w:r>
      <w:r w:rsidR="00D262AF" w:rsidRPr="004A09BC">
        <w:rPr>
          <w:lang w:val="en-US"/>
        </w:rPr>
        <w:t xml:space="preserve">The </w:t>
      </w:r>
      <w:r w:rsidRPr="004A09BC">
        <w:rPr>
          <w:lang w:val="en-US"/>
        </w:rPr>
        <w:t>time to read the SCH</w:t>
      </w:r>
      <w:r w:rsidR="00C34F4F" w:rsidRPr="004A09BC">
        <w:rPr>
          <w:lang w:val="en-US"/>
        </w:rPr>
        <w:t xml:space="preserve">, see </w:t>
      </w:r>
      <w:r w:rsidR="00C34F4F">
        <w:fldChar w:fldCharType="begin"/>
      </w:r>
      <w:r w:rsidR="00C34F4F" w:rsidRPr="004A09BC">
        <w:rPr>
          <w:lang w:val="en-US"/>
        </w:rPr>
        <w:instrText xml:space="preserve"> REF _Ref410140463 \r \h </w:instrText>
      </w:r>
      <w:r w:rsidR="00C34F4F">
        <w:fldChar w:fldCharType="separate"/>
      </w:r>
      <w:r w:rsidR="00D262AF" w:rsidRPr="004A09BC">
        <w:rPr>
          <w:lang w:val="en-US"/>
        </w:rPr>
        <w:t>[5]</w:t>
      </w:r>
      <w:r w:rsidR="00C34F4F">
        <w:fldChar w:fldCharType="end"/>
      </w:r>
      <w:r w:rsidR="00D262AF" w:rsidRPr="004A09BC">
        <w:rPr>
          <w:lang w:val="en-US"/>
        </w:rPr>
        <w:t>,</w:t>
      </w:r>
      <w:r w:rsidRPr="004A09BC">
        <w:rPr>
          <w:lang w:val="en-US"/>
        </w:rPr>
        <w:t xml:space="preserve"> is 58 TDMA frames implying a total network synchronization time of </w:t>
      </w:r>
      <w:r w:rsidR="00140717" w:rsidRPr="004A09BC">
        <w:rPr>
          <w:lang w:val="en-US"/>
        </w:rPr>
        <w:t>0.8</w:t>
      </w:r>
      <w:r w:rsidRPr="004A09BC">
        <w:rPr>
          <w:lang w:val="en-US"/>
        </w:rPr>
        <w:t xml:space="preserve"> seconds.</w:t>
      </w:r>
    </w:p>
    <w:p w:rsidR="00DC629D" w:rsidRPr="00EB024F" w:rsidRDefault="00DC629D" w:rsidP="00CF70E6">
      <w:pPr>
        <w:pStyle w:val="BodyText"/>
        <w:rPr>
          <w:lang w:val="en-US"/>
        </w:rPr>
      </w:pPr>
      <w:r w:rsidRPr="004A09BC">
        <w:rPr>
          <w:lang w:val="en-US"/>
        </w:rPr>
        <w:t xml:space="preserve">The current used for deep sleep and reception can be found in </w:t>
      </w:r>
      <w:r w:rsidR="00BC0F2D">
        <w:fldChar w:fldCharType="begin"/>
      </w:r>
      <w:r w:rsidR="00BC0F2D" w:rsidRPr="004A09BC">
        <w:rPr>
          <w:lang w:val="en-US"/>
        </w:rPr>
        <w:instrText xml:space="preserve"> REF _Ref410080595 \h </w:instrText>
      </w:r>
      <w:r w:rsidR="00BC0F2D">
        <w:fldChar w:fldCharType="separate"/>
      </w:r>
      <w:r w:rsidR="00D262AF" w:rsidRPr="004A09BC">
        <w:rPr>
          <w:lang w:val="en-US"/>
        </w:rPr>
        <w:t xml:space="preserve">Table </w:t>
      </w:r>
      <w:r w:rsidR="00D262AF" w:rsidRPr="004A09BC">
        <w:rPr>
          <w:noProof/>
          <w:lang w:val="en-US"/>
        </w:rPr>
        <w:t>1</w:t>
      </w:r>
      <w:r w:rsidR="00BC0F2D">
        <w:fldChar w:fldCharType="end"/>
      </w:r>
      <w:r w:rsidR="00BC0F2D" w:rsidRPr="00EB024F">
        <w:rPr>
          <w:lang w:val="en-US"/>
        </w:rPr>
        <w:t>.</w:t>
      </w:r>
    </w:p>
    <w:p w:rsidR="00C55DA6" w:rsidRDefault="00C55DA6" w:rsidP="00C55DA6">
      <w:pPr>
        <w:pStyle w:val="Heading2"/>
      </w:pPr>
      <w:r w:rsidRPr="00C55DA6">
        <w:t>Light Sleep</w:t>
      </w:r>
    </w:p>
    <w:p w:rsidR="003626D3" w:rsidRPr="00EB024F" w:rsidRDefault="003626D3" w:rsidP="003626D3">
      <w:pPr>
        <w:pStyle w:val="BodyText"/>
        <w:rPr>
          <w:lang w:val="en-US"/>
        </w:rPr>
      </w:pPr>
      <w:r w:rsidRPr="00EB024F">
        <w:rPr>
          <w:lang w:val="en-US"/>
        </w:rPr>
        <w:t xml:space="preserve">Between </w:t>
      </w:r>
      <w:r w:rsidR="00BC0F2D" w:rsidRPr="00EB024F">
        <w:rPr>
          <w:lang w:val="en-US"/>
        </w:rPr>
        <w:t>expected reception and transmission oppo</w:t>
      </w:r>
      <w:r w:rsidRPr="00EB024F">
        <w:rPr>
          <w:lang w:val="en-US"/>
        </w:rPr>
        <w:t>rtunities</w:t>
      </w:r>
      <w:r w:rsidR="00BC0F2D" w:rsidRPr="00EB024F">
        <w:rPr>
          <w:lang w:val="en-US"/>
        </w:rPr>
        <w:t xml:space="preserve"> </w:t>
      </w:r>
      <w:r w:rsidRPr="00EB024F">
        <w:rPr>
          <w:lang w:val="en-US"/>
        </w:rPr>
        <w:t xml:space="preserve">the device will </w:t>
      </w:r>
      <w:r w:rsidR="00BC0F2D" w:rsidRPr="00EB024F">
        <w:rPr>
          <w:lang w:val="en-US"/>
        </w:rPr>
        <w:t>use the power saving mode of</w:t>
      </w:r>
      <w:r w:rsidRPr="00EB024F">
        <w:rPr>
          <w:lang w:val="en-US"/>
        </w:rPr>
        <w:t xml:space="preserve"> </w:t>
      </w:r>
      <w:r w:rsidR="00867868" w:rsidRPr="00EB024F">
        <w:rPr>
          <w:lang w:val="en-US"/>
        </w:rPr>
        <w:t xml:space="preserve">light sleep </w:t>
      </w:r>
      <w:r w:rsidR="00BC0F2D" w:rsidRPr="00EB024F">
        <w:rPr>
          <w:lang w:val="en-US"/>
        </w:rPr>
        <w:t xml:space="preserve">to save energy.  The </w:t>
      </w:r>
      <w:r w:rsidR="00D506AC" w:rsidRPr="00EB024F">
        <w:rPr>
          <w:lang w:val="en-US"/>
        </w:rPr>
        <w:t xml:space="preserve">estimated </w:t>
      </w:r>
      <w:r w:rsidR="00BC0F2D" w:rsidRPr="00EB024F">
        <w:rPr>
          <w:lang w:val="en-US"/>
        </w:rPr>
        <w:t xml:space="preserve">duration of the light sleep </w:t>
      </w:r>
      <w:r w:rsidR="00180435" w:rsidRPr="00EB024F">
        <w:rPr>
          <w:lang w:val="en-US"/>
        </w:rPr>
        <w:t>sections</w:t>
      </w:r>
      <w:r w:rsidR="00D506AC" w:rsidRPr="00EB024F">
        <w:rPr>
          <w:lang w:val="en-US"/>
        </w:rPr>
        <w:t xml:space="preserve"> according to </w:t>
      </w:r>
      <w:r w:rsidR="00D506AC">
        <w:fldChar w:fldCharType="begin"/>
      </w:r>
      <w:r w:rsidR="00D506AC" w:rsidRPr="00EB024F">
        <w:rPr>
          <w:lang w:val="en-US"/>
        </w:rPr>
        <w:instrText xml:space="preserve"> REF _Ref410084348 \h </w:instrText>
      </w:r>
      <w:r w:rsidR="00D506AC">
        <w:fldChar w:fldCharType="separate"/>
      </w:r>
      <w:r w:rsidR="00D262AF" w:rsidRPr="00EB024F">
        <w:rPr>
          <w:lang w:val="en-US"/>
        </w:rPr>
        <w:t xml:space="preserve">Figure </w:t>
      </w:r>
      <w:r w:rsidR="00D262AF" w:rsidRPr="00EB024F">
        <w:rPr>
          <w:noProof/>
          <w:lang w:val="en-US"/>
        </w:rPr>
        <w:t>1</w:t>
      </w:r>
      <w:r w:rsidR="00D506AC">
        <w:fldChar w:fldCharType="end"/>
      </w:r>
      <w:r w:rsidR="00D506AC" w:rsidRPr="00EB024F">
        <w:rPr>
          <w:lang w:val="en-US"/>
        </w:rPr>
        <w:t xml:space="preserve"> </w:t>
      </w:r>
      <w:r w:rsidR="00180435" w:rsidRPr="00EB024F">
        <w:rPr>
          <w:lang w:val="en-US"/>
        </w:rPr>
        <w:t xml:space="preserve">can be found in </w:t>
      </w:r>
      <w:r w:rsidR="00180435">
        <w:fldChar w:fldCharType="begin"/>
      </w:r>
      <w:r w:rsidR="00180435" w:rsidRPr="00EB024F">
        <w:rPr>
          <w:lang w:val="en-US"/>
        </w:rPr>
        <w:instrText xml:space="preserve"> REF _Ref410082058 \h </w:instrText>
      </w:r>
      <w:r w:rsidR="00180435">
        <w:fldChar w:fldCharType="separate"/>
      </w:r>
      <w:r w:rsidR="00D262AF" w:rsidRPr="00EB024F">
        <w:rPr>
          <w:lang w:val="en-US"/>
        </w:rPr>
        <w:t xml:space="preserve">Table </w:t>
      </w:r>
      <w:r w:rsidR="00D262AF" w:rsidRPr="00EB024F">
        <w:rPr>
          <w:noProof/>
          <w:lang w:val="en-US"/>
        </w:rPr>
        <w:t>2</w:t>
      </w:r>
      <w:r w:rsidR="00180435">
        <w:fldChar w:fldCharType="end"/>
      </w:r>
      <w:r w:rsidR="00180435" w:rsidRPr="00EB024F">
        <w:rPr>
          <w:lang w:val="en-US"/>
        </w:rPr>
        <w:t>.</w:t>
      </w:r>
      <w:r w:rsidR="00EB024F">
        <w:rPr>
          <w:lang w:val="en-US"/>
        </w:rPr>
        <w:t xml:space="preserve"> The values in </w:t>
      </w:r>
      <w:r w:rsidR="00EB024F">
        <w:rPr>
          <w:lang w:val="en-US"/>
        </w:rPr>
        <w:fldChar w:fldCharType="begin"/>
      </w:r>
      <w:r w:rsidR="00EB024F">
        <w:rPr>
          <w:lang w:val="en-US"/>
        </w:rPr>
        <w:instrText xml:space="preserve"> REF _Ref410082058 \h </w:instrText>
      </w:r>
      <w:r w:rsidR="00EB024F">
        <w:rPr>
          <w:lang w:val="en-US"/>
        </w:rPr>
      </w:r>
      <w:r w:rsidR="00EB024F">
        <w:rPr>
          <w:lang w:val="en-US"/>
        </w:rPr>
        <w:fldChar w:fldCharType="separate"/>
      </w:r>
      <w:r w:rsidR="00EB024F" w:rsidRPr="00E96025">
        <w:rPr>
          <w:lang w:val="en-US"/>
        </w:rPr>
        <w:t xml:space="preserve">Table </w:t>
      </w:r>
      <w:r w:rsidR="00EB024F" w:rsidRPr="00E96025">
        <w:rPr>
          <w:noProof/>
          <w:lang w:val="en-US"/>
        </w:rPr>
        <w:t>2</w:t>
      </w:r>
      <w:r w:rsidR="00EB024F">
        <w:rPr>
          <w:lang w:val="en-US"/>
        </w:rPr>
        <w:fldChar w:fldCharType="end"/>
      </w:r>
      <w:r w:rsidR="00E96025">
        <w:rPr>
          <w:lang w:val="en-US"/>
        </w:rPr>
        <w:t xml:space="preserve"> are highly estimated but the contribution from the light sleep interval merely effects the battery lifetime when measured in years.</w:t>
      </w:r>
    </w:p>
    <w:p w:rsidR="00180435" w:rsidRDefault="00180435" w:rsidP="00180435">
      <w:pPr>
        <w:pStyle w:val="Caption"/>
        <w:keepNext/>
      </w:pPr>
      <w:bookmarkStart w:id="4" w:name="_Ref410082058"/>
      <w:bookmarkStart w:id="5" w:name="_Ref410173348"/>
      <w:r>
        <w:lastRenderedPageBreak/>
        <w:t xml:space="preserve">Table </w:t>
      </w:r>
      <w:r w:rsidR="0099076A">
        <w:fldChar w:fldCharType="begin"/>
      </w:r>
      <w:r w:rsidR="0099076A">
        <w:instrText xml:space="preserve"> SEQ Tabell \* ARABIC </w:instrText>
      </w:r>
      <w:r w:rsidR="0099076A">
        <w:fldChar w:fldCharType="separate"/>
      </w:r>
      <w:r w:rsidR="00D262AF">
        <w:rPr>
          <w:noProof/>
        </w:rPr>
        <w:t>2</w:t>
      </w:r>
      <w:r w:rsidR="0099076A">
        <w:rPr>
          <w:noProof/>
        </w:rPr>
        <w:fldChar w:fldCharType="end"/>
      </w:r>
      <w:bookmarkEnd w:id="4"/>
      <w:r>
        <w:t xml:space="preserve"> Light sleep durations</w:t>
      </w:r>
      <w:bookmarkEnd w:id="5"/>
    </w:p>
    <w:tbl>
      <w:tblPr>
        <w:tblW w:w="589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gridCol w:w="2510"/>
      </w:tblGrid>
      <w:tr w:rsidR="00960962" w:rsidRPr="00E96025" w:rsidTr="00816DEF">
        <w:trPr>
          <w:jc w:val="center"/>
        </w:trPr>
        <w:tc>
          <w:tcPr>
            <w:tcW w:w="3382" w:type="dxa"/>
            <w:shd w:val="clear" w:color="auto" w:fill="DBE5F1"/>
          </w:tcPr>
          <w:p w:rsidR="00960962" w:rsidRPr="00816DEF" w:rsidRDefault="00960962" w:rsidP="00816DEF">
            <w:pPr>
              <w:pStyle w:val="BodyText"/>
              <w:rPr>
                <w:b/>
              </w:rPr>
            </w:pPr>
            <w:r w:rsidRPr="00816DEF">
              <w:rPr>
                <w:b/>
              </w:rPr>
              <w:t>Transaction mode</w:t>
            </w:r>
          </w:p>
        </w:tc>
        <w:tc>
          <w:tcPr>
            <w:tcW w:w="2510" w:type="dxa"/>
            <w:shd w:val="clear" w:color="auto" w:fill="DBE5F1"/>
          </w:tcPr>
          <w:p w:rsidR="00960962" w:rsidRPr="00E96025" w:rsidRDefault="00960962" w:rsidP="00816DEF">
            <w:pPr>
              <w:pStyle w:val="BodyText"/>
              <w:rPr>
                <w:b/>
                <w:lang w:val="en-US"/>
              </w:rPr>
            </w:pPr>
            <w:r w:rsidRPr="00E96025">
              <w:rPr>
                <w:b/>
                <w:lang w:val="en-US"/>
              </w:rPr>
              <w:t>Time in light sleep</w:t>
            </w:r>
            <w:r w:rsidR="00180435" w:rsidRPr="00E96025">
              <w:rPr>
                <w:b/>
                <w:lang w:val="en-US"/>
              </w:rPr>
              <w:t xml:space="preserve"> (ms)</w:t>
            </w:r>
          </w:p>
        </w:tc>
      </w:tr>
      <w:tr w:rsidR="00960962" w:rsidRPr="00C55DA6" w:rsidTr="00816DEF">
        <w:trPr>
          <w:jc w:val="center"/>
        </w:trPr>
        <w:tc>
          <w:tcPr>
            <w:tcW w:w="3382" w:type="dxa"/>
            <w:shd w:val="clear" w:color="auto" w:fill="auto"/>
          </w:tcPr>
          <w:p w:rsidR="00960962" w:rsidRPr="00E96025" w:rsidRDefault="00180435" w:rsidP="00816DEF">
            <w:pPr>
              <w:pStyle w:val="BodyText"/>
              <w:rPr>
                <w:lang w:val="en-US"/>
              </w:rPr>
            </w:pPr>
            <w:r w:rsidRPr="00E96025">
              <w:rPr>
                <w:lang w:val="en-US"/>
              </w:rPr>
              <w:t>Between Synch and access request</w:t>
            </w:r>
          </w:p>
        </w:tc>
        <w:tc>
          <w:tcPr>
            <w:tcW w:w="2510" w:type="dxa"/>
            <w:shd w:val="clear" w:color="auto" w:fill="auto"/>
          </w:tcPr>
          <w:p w:rsidR="00960962" w:rsidRPr="00816DEF" w:rsidRDefault="00D506AC" w:rsidP="00D506AC">
            <w:pPr>
              <w:pStyle w:val="BodyText"/>
              <w:jc w:val="center"/>
            </w:pPr>
            <w:r>
              <w:t>40</w:t>
            </w:r>
          </w:p>
        </w:tc>
      </w:tr>
      <w:tr w:rsidR="00960962" w:rsidRPr="00C55DA6" w:rsidTr="00816DEF">
        <w:trPr>
          <w:trHeight w:val="404"/>
          <w:jc w:val="center"/>
        </w:trPr>
        <w:tc>
          <w:tcPr>
            <w:tcW w:w="3382" w:type="dxa"/>
            <w:shd w:val="clear" w:color="auto" w:fill="auto"/>
          </w:tcPr>
          <w:p w:rsidR="00960962" w:rsidRPr="00E96025" w:rsidRDefault="00180435" w:rsidP="00816DEF">
            <w:pPr>
              <w:pStyle w:val="BodyText"/>
              <w:rPr>
                <w:lang w:val="en-US"/>
              </w:rPr>
            </w:pPr>
            <w:r w:rsidRPr="00E96025">
              <w:rPr>
                <w:lang w:val="en-US"/>
              </w:rPr>
              <w:t xml:space="preserve">Between last RACH burst to </w:t>
            </w:r>
            <w:r w:rsidR="00562C8A" w:rsidRPr="00E96025">
              <w:rPr>
                <w:lang w:val="en-US"/>
              </w:rPr>
              <w:t xml:space="preserve">the start of </w:t>
            </w:r>
            <w:r w:rsidRPr="00E96025">
              <w:rPr>
                <w:lang w:val="en-US"/>
              </w:rPr>
              <w:t>receiving Immediate Assignment</w:t>
            </w:r>
          </w:p>
        </w:tc>
        <w:tc>
          <w:tcPr>
            <w:tcW w:w="2510" w:type="dxa"/>
            <w:shd w:val="clear" w:color="auto" w:fill="auto"/>
          </w:tcPr>
          <w:p w:rsidR="00960962" w:rsidRPr="00816DEF" w:rsidRDefault="00DB78AC" w:rsidP="00DB78AC">
            <w:pPr>
              <w:pStyle w:val="BodyText"/>
              <w:jc w:val="center"/>
            </w:pPr>
            <w:r>
              <w:t>235</w:t>
            </w:r>
          </w:p>
        </w:tc>
      </w:tr>
      <w:tr w:rsidR="00960962" w:rsidRPr="00C55DA6" w:rsidTr="00816DEF">
        <w:trPr>
          <w:jc w:val="center"/>
        </w:trPr>
        <w:tc>
          <w:tcPr>
            <w:tcW w:w="3382" w:type="dxa"/>
            <w:shd w:val="clear" w:color="auto" w:fill="auto"/>
          </w:tcPr>
          <w:p w:rsidR="00960962" w:rsidRPr="00E96025" w:rsidRDefault="00180435" w:rsidP="00816DEF">
            <w:pPr>
              <w:pStyle w:val="BodyText"/>
              <w:rPr>
                <w:lang w:val="en-US"/>
              </w:rPr>
            </w:pPr>
            <w:r w:rsidRPr="00E96025">
              <w:rPr>
                <w:lang w:val="en-US"/>
              </w:rPr>
              <w:t xml:space="preserve">Between assignment to </w:t>
            </w:r>
            <w:r w:rsidR="00562C8A" w:rsidRPr="00E96025">
              <w:rPr>
                <w:lang w:val="en-US"/>
              </w:rPr>
              <w:t xml:space="preserve">the start of </w:t>
            </w:r>
            <w:r w:rsidRPr="00E96025">
              <w:rPr>
                <w:lang w:val="en-US"/>
              </w:rPr>
              <w:t>first transmission opportunity</w:t>
            </w:r>
          </w:p>
        </w:tc>
        <w:tc>
          <w:tcPr>
            <w:tcW w:w="2510" w:type="dxa"/>
            <w:shd w:val="clear" w:color="auto" w:fill="auto"/>
          </w:tcPr>
          <w:p w:rsidR="00960962" w:rsidRPr="00816DEF" w:rsidRDefault="00DB78AC" w:rsidP="00D506AC">
            <w:pPr>
              <w:pStyle w:val="BodyText"/>
              <w:jc w:val="center"/>
            </w:pPr>
            <w:r>
              <w:t>8</w:t>
            </w:r>
            <w:r w:rsidR="00D506AC">
              <w:t>0</w:t>
            </w:r>
          </w:p>
        </w:tc>
      </w:tr>
      <w:tr w:rsidR="00960962" w:rsidRPr="00C55DA6" w:rsidTr="00816DEF">
        <w:trPr>
          <w:jc w:val="center"/>
        </w:trPr>
        <w:tc>
          <w:tcPr>
            <w:tcW w:w="3382" w:type="dxa"/>
            <w:shd w:val="clear" w:color="auto" w:fill="auto"/>
          </w:tcPr>
          <w:p w:rsidR="00960962" w:rsidRPr="00E96025" w:rsidRDefault="00180435" w:rsidP="00816DEF">
            <w:pPr>
              <w:pStyle w:val="BodyText"/>
              <w:rPr>
                <w:lang w:val="en-US"/>
              </w:rPr>
            </w:pPr>
            <w:r w:rsidRPr="00E96025">
              <w:rPr>
                <w:lang w:val="en-US"/>
              </w:rPr>
              <w:t xml:space="preserve">Between last </w:t>
            </w:r>
            <w:r w:rsidR="00562C8A" w:rsidRPr="00E96025">
              <w:rPr>
                <w:lang w:val="en-US"/>
              </w:rPr>
              <w:t xml:space="preserve">data </w:t>
            </w:r>
            <w:r w:rsidRPr="00E96025">
              <w:rPr>
                <w:lang w:val="en-US"/>
              </w:rPr>
              <w:t xml:space="preserve">transmission to </w:t>
            </w:r>
            <w:r w:rsidR="00562C8A" w:rsidRPr="00E96025">
              <w:rPr>
                <w:lang w:val="en-US"/>
              </w:rPr>
              <w:t xml:space="preserve">the start of </w:t>
            </w:r>
            <w:r w:rsidRPr="00E96025">
              <w:rPr>
                <w:lang w:val="en-US"/>
              </w:rPr>
              <w:t>receiving PUAN</w:t>
            </w:r>
          </w:p>
        </w:tc>
        <w:tc>
          <w:tcPr>
            <w:tcW w:w="2510" w:type="dxa"/>
            <w:shd w:val="clear" w:color="auto" w:fill="auto"/>
          </w:tcPr>
          <w:p w:rsidR="00960962" w:rsidRPr="00816DEF" w:rsidRDefault="00D506AC" w:rsidP="00D506AC">
            <w:pPr>
              <w:pStyle w:val="BodyText"/>
              <w:jc w:val="center"/>
            </w:pPr>
            <w:r>
              <w:t>4x40</w:t>
            </w:r>
          </w:p>
        </w:tc>
      </w:tr>
      <w:tr w:rsidR="00960962" w:rsidRPr="00C55DA6" w:rsidTr="00816DEF">
        <w:trPr>
          <w:jc w:val="center"/>
        </w:trPr>
        <w:tc>
          <w:tcPr>
            <w:tcW w:w="3382" w:type="dxa"/>
            <w:shd w:val="clear" w:color="auto" w:fill="auto"/>
          </w:tcPr>
          <w:p w:rsidR="00960962" w:rsidRPr="00E96025" w:rsidRDefault="00180435" w:rsidP="00816DEF">
            <w:pPr>
              <w:pStyle w:val="BodyText"/>
              <w:rPr>
                <w:lang w:val="en-US"/>
              </w:rPr>
            </w:pPr>
            <w:r w:rsidRPr="00E96025">
              <w:rPr>
                <w:lang w:val="en-US"/>
              </w:rPr>
              <w:t>Between PUAN and HARQ retransmission</w:t>
            </w:r>
          </w:p>
        </w:tc>
        <w:tc>
          <w:tcPr>
            <w:tcW w:w="2510" w:type="dxa"/>
            <w:shd w:val="clear" w:color="auto" w:fill="auto"/>
          </w:tcPr>
          <w:p w:rsidR="00960962" w:rsidRPr="00816DEF" w:rsidRDefault="00D506AC" w:rsidP="00D506AC">
            <w:pPr>
              <w:pStyle w:val="BodyText"/>
              <w:jc w:val="center"/>
            </w:pPr>
            <w:r>
              <w:t>3x40</w:t>
            </w:r>
          </w:p>
        </w:tc>
      </w:tr>
    </w:tbl>
    <w:p w:rsidR="00960962" w:rsidRPr="003626D3" w:rsidRDefault="00960962" w:rsidP="003626D3">
      <w:pPr>
        <w:pStyle w:val="BodyText"/>
      </w:pPr>
    </w:p>
    <w:p w:rsidR="00C55DA6" w:rsidRDefault="00C55DA6" w:rsidP="00C55DA6">
      <w:pPr>
        <w:pStyle w:val="Heading2"/>
      </w:pPr>
      <w:r w:rsidRPr="00C55DA6">
        <w:t>Random Access</w:t>
      </w:r>
    </w:p>
    <w:p w:rsidR="00180435" w:rsidRPr="00E96025" w:rsidRDefault="00180435" w:rsidP="00180435">
      <w:pPr>
        <w:pStyle w:val="BodyText"/>
        <w:rPr>
          <w:lang w:val="en-US"/>
        </w:rPr>
      </w:pPr>
      <w:r w:rsidRPr="00E96025">
        <w:rPr>
          <w:lang w:val="en-US"/>
        </w:rPr>
        <w:t xml:space="preserve">The access request will transmit the number of burst according to the device coverage class. In the GPRS reference case it will use one RACH burst and in the GPRS reference case + 20dB it will need to transmit 32 </w:t>
      </w:r>
      <w:r w:rsidR="00851BDB" w:rsidRPr="00E96025">
        <w:rPr>
          <w:lang w:val="en-US"/>
        </w:rPr>
        <w:t>EC-</w:t>
      </w:r>
      <w:r w:rsidRPr="00E96025">
        <w:rPr>
          <w:lang w:val="en-US"/>
        </w:rPr>
        <w:t>RACH burst. The device will be in light sleep during the time slots that does not belong to the RACH.</w:t>
      </w:r>
    </w:p>
    <w:p w:rsidR="00C55DA6" w:rsidRDefault="00C55DA6" w:rsidP="00C55DA6">
      <w:pPr>
        <w:pStyle w:val="Heading2"/>
      </w:pPr>
      <w:r w:rsidRPr="00F136C2">
        <w:rPr>
          <w:lang w:val="en-US"/>
        </w:rPr>
        <w:t>Immediate</w:t>
      </w:r>
      <w:r w:rsidRPr="00C55DA6">
        <w:t xml:space="preserve"> </w:t>
      </w:r>
      <w:r w:rsidRPr="00F136C2">
        <w:rPr>
          <w:lang w:val="en-US"/>
        </w:rPr>
        <w:t>Assignment</w:t>
      </w:r>
    </w:p>
    <w:p w:rsidR="00130F40" w:rsidRPr="00E96025" w:rsidRDefault="00851BDB" w:rsidP="00130F40">
      <w:pPr>
        <w:pStyle w:val="BodyText"/>
        <w:rPr>
          <w:lang w:val="en-US"/>
        </w:rPr>
      </w:pPr>
      <w:r w:rsidRPr="00E96025">
        <w:rPr>
          <w:lang w:val="en-US"/>
        </w:rPr>
        <w:t>The energy consumption used for t</w:t>
      </w:r>
      <w:r w:rsidR="00130F40" w:rsidRPr="00E96025">
        <w:rPr>
          <w:lang w:val="en-US"/>
        </w:rPr>
        <w:t xml:space="preserve">he Immediate Assignment will be </w:t>
      </w:r>
      <w:r w:rsidRPr="00E96025">
        <w:rPr>
          <w:lang w:val="en-US"/>
        </w:rPr>
        <w:t xml:space="preserve">calculated as </w:t>
      </w:r>
      <w:r w:rsidR="00130F40" w:rsidRPr="00E96025">
        <w:rPr>
          <w:lang w:val="en-US"/>
        </w:rPr>
        <w:t>transmitted using the EC-AGCH mapping, see</w:t>
      </w:r>
      <w:r w:rsidR="00FF126D" w:rsidRPr="00E96025">
        <w:rPr>
          <w:lang w:val="en-US"/>
        </w:rPr>
        <w:t xml:space="preserve"> </w:t>
      </w:r>
      <w:r w:rsidR="00FF126D">
        <w:fldChar w:fldCharType="begin"/>
      </w:r>
      <w:r w:rsidR="00FF126D" w:rsidRPr="00E96025">
        <w:rPr>
          <w:lang w:val="en-US"/>
        </w:rPr>
        <w:instrText xml:space="preserve"> REF _Ref410140603 \r \h </w:instrText>
      </w:r>
      <w:r w:rsidR="00FF126D">
        <w:fldChar w:fldCharType="separate"/>
      </w:r>
      <w:r w:rsidR="00D262AF" w:rsidRPr="00E96025">
        <w:rPr>
          <w:lang w:val="en-US"/>
        </w:rPr>
        <w:t>[7]</w:t>
      </w:r>
      <w:r w:rsidR="00FF126D">
        <w:fldChar w:fldCharType="end"/>
      </w:r>
      <w:r w:rsidR="00130F40" w:rsidRPr="00E96025">
        <w:rPr>
          <w:lang w:val="en-US"/>
        </w:rPr>
        <w:t xml:space="preserve">. This implies that in the GPRS reference case the device needs to listen to two burst and </w:t>
      </w:r>
      <w:r w:rsidR="00A40921" w:rsidRPr="00E96025">
        <w:rPr>
          <w:lang w:val="en-US"/>
        </w:rPr>
        <w:t xml:space="preserve">be </w:t>
      </w:r>
      <w:r w:rsidR="00130F40" w:rsidRPr="00E96025">
        <w:rPr>
          <w:lang w:val="en-US"/>
        </w:rPr>
        <w:t xml:space="preserve">in light sleep in between </w:t>
      </w:r>
      <w:r w:rsidR="00A40921" w:rsidRPr="00E96025">
        <w:rPr>
          <w:lang w:val="en-US"/>
        </w:rPr>
        <w:t>these two burst. F</w:t>
      </w:r>
      <w:r w:rsidR="00130F40" w:rsidRPr="00E96025">
        <w:rPr>
          <w:lang w:val="en-US"/>
        </w:rPr>
        <w:t>or the GPRS reference case</w:t>
      </w:r>
      <w:r w:rsidR="000329DF" w:rsidRPr="00E96025">
        <w:rPr>
          <w:lang w:val="en-US"/>
        </w:rPr>
        <w:t xml:space="preserve"> + 20dB it will need to listen to </w:t>
      </w:r>
      <w:r w:rsidR="00A40921" w:rsidRPr="00E96025">
        <w:rPr>
          <w:lang w:val="en-US"/>
        </w:rPr>
        <w:t xml:space="preserve">64 burst over four 51 multi-frames while being in light sleep in between. </w:t>
      </w:r>
      <w:r w:rsidR="00130F40" w:rsidRPr="00E96025">
        <w:rPr>
          <w:lang w:val="en-US"/>
        </w:rPr>
        <w:t xml:space="preserve"> </w:t>
      </w:r>
    </w:p>
    <w:p w:rsidR="00C55DA6" w:rsidRPr="00E96025" w:rsidRDefault="00C55DA6" w:rsidP="00C55DA6">
      <w:pPr>
        <w:pStyle w:val="Heading2"/>
        <w:rPr>
          <w:lang w:val="en-US"/>
        </w:rPr>
      </w:pPr>
      <w:r w:rsidRPr="00E96025">
        <w:rPr>
          <w:lang w:val="en-US"/>
        </w:rPr>
        <w:t>Data Transmission with HARQ re-transmissions</w:t>
      </w:r>
    </w:p>
    <w:p w:rsidR="0067331A" w:rsidRPr="00E96025" w:rsidRDefault="00A40921" w:rsidP="0067331A">
      <w:pPr>
        <w:pStyle w:val="BodyText"/>
        <w:rPr>
          <w:lang w:val="en-US"/>
        </w:rPr>
      </w:pPr>
      <w:r w:rsidRPr="00E96025">
        <w:rPr>
          <w:lang w:val="en-US"/>
        </w:rPr>
        <w:t xml:space="preserve">The data transmissions rely on HARQ retransmissions for devices in extended coverage. For the uplink GPRS reference case + 20dB we need four HARQ retransmission </w:t>
      </w:r>
      <w:r w:rsidR="00F4503D" w:rsidRPr="00E96025">
        <w:rPr>
          <w:lang w:val="en-US"/>
        </w:rPr>
        <w:t>with</w:t>
      </w:r>
      <w:r w:rsidR="00315889" w:rsidRPr="00E96025">
        <w:rPr>
          <w:lang w:val="en-US"/>
        </w:rPr>
        <w:t xml:space="preserve"> up to</w:t>
      </w:r>
      <w:r w:rsidR="00F4503D" w:rsidRPr="00E96025">
        <w:rPr>
          <w:lang w:val="en-US"/>
        </w:rPr>
        <w:t xml:space="preserve"> 16 repetitions for each transmission </w:t>
      </w:r>
      <w:r w:rsidRPr="00E96025">
        <w:rPr>
          <w:lang w:val="en-US"/>
        </w:rPr>
        <w:t>and will at that point have a residual BLER of less than one percent</w:t>
      </w:r>
      <w:r w:rsidR="00F4503D" w:rsidRPr="00E96025">
        <w:rPr>
          <w:lang w:val="en-US"/>
        </w:rPr>
        <w:t xml:space="preserve"> but at the expense of sending each UL data block 1.6 times</w:t>
      </w:r>
      <w:r w:rsidR="002835A2">
        <w:rPr>
          <w:lang w:val="en-US"/>
        </w:rPr>
        <w:t xml:space="preserve">, see </w:t>
      </w:r>
      <w:r w:rsidR="002835A2">
        <w:rPr>
          <w:lang w:val="en-US"/>
        </w:rPr>
        <w:fldChar w:fldCharType="begin"/>
      </w:r>
      <w:r w:rsidR="002835A2">
        <w:rPr>
          <w:lang w:val="en-US"/>
        </w:rPr>
        <w:instrText xml:space="preserve"> REF _Ref410071659 \r \h </w:instrText>
      </w:r>
      <w:r w:rsidR="002835A2">
        <w:rPr>
          <w:lang w:val="en-US"/>
        </w:rPr>
      </w:r>
      <w:r w:rsidR="002835A2">
        <w:rPr>
          <w:lang w:val="en-US"/>
        </w:rPr>
        <w:fldChar w:fldCharType="separate"/>
      </w:r>
      <w:r w:rsidR="002835A2">
        <w:rPr>
          <w:lang w:val="en-US"/>
        </w:rPr>
        <w:t>[7]</w:t>
      </w:r>
      <w:r w:rsidR="002835A2">
        <w:rPr>
          <w:lang w:val="en-US"/>
        </w:rPr>
        <w:fldChar w:fldCharType="end"/>
      </w:r>
      <w:r w:rsidR="002835A2">
        <w:rPr>
          <w:lang w:val="en-US"/>
        </w:rPr>
        <w:t xml:space="preserve"> for more details.</w:t>
      </w:r>
      <w:r w:rsidR="00F4503D" w:rsidRPr="00E96025">
        <w:rPr>
          <w:lang w:val="en-US"/>
        </w:rPr>
        <w:t xml:space="preserve">. </w:t>
      </w:r>
      <w:r w:rsidR="0067331A" w:rsidRPr="00E96025">
        <w:rPr>
          <w:lang w:val="en-US"/>
        </w:rPr>
        <w:t>T</w:t>
      </w:r>
      <w:r w:rsidR="00F4503D" w:rsidRPr="00E96025">
        <w:rPr>
          <w:lang w:val="en-US"/>
        </w:rPr>
        <w:t>his implies that</w:t>
      </w:r>
      <w:r w:rsidR="00816DEF" w:rsidRPr="00E96025">
        <w:rPr>
          <w:lang w:val="en-US"/>
        </w:rPr>
        <w:t xml:space="preserve"> the report of 50 bytes plus lower layer headers needs three MSC-1 blocks and with HARQ retransmission we will on average need to send 5 MC</w:t>
      </w:r>
      <w:r w:rsidR="002835A2">
        <w:rPr>
          <w:lang w:val="en-US"/>
        </w:rPr>
        <w:t>S</w:t>
      </w:r>
      <w:r w:rsidR="00816DEF" w:rsidRPr="00E96025">
        <w:rPr>
          <w:lang w:val="en-US"/>
        </w:rPr>
        <w:t>-1 blocks</w:t>
      </w:r>
      <w:r w:rsidR="00315889" w:rsidRPr="00E96025">
        <w:rPr>
          <w:lang w:val="en-US"/>
        </w:rPr>
        <w:t>, where each block is blindly transmitted 16 times</w:t>
      </w:r>
      <w:r w:rsidR="00816DEF" w:rsidRPr="00E96025">
        <w:rPr>
          <w:lang w:val="en-US"/>
        </w:rPr>
        <w:t>. Similar for the report size of 200 bytes we will need 10 MC</w:t>
      </w:r>
      <w:r w:rsidR="00BF5A34" w:rsidRPr="00E96025">
        <w:rPr>
          <w:lang w:val="en-US"/>
        </w:rPr>
        <w:t>S</w:t>
      </w:r>
      <w:r w:rsidR="00816DEF" w:rsidRPr="00E96025">
        <w:rPr>
          <w:lang w:val="en-US"/>
        </w:rPr>
        <w:t xml:space="preserve">-1 blocks and 16 </w:t>
      </w:r>
      <w:r w:rsidR="002835A2">
        <w:rPr>
          <w:lang w:val="en-US"/>
        </w:rPr>
        <w:t xml:space="preserve">blocks </w:t>
      </w:r>
      <w:r w:rsidR="00315889" w:rsidRPr="00E96025">
        <w:rPr>
          <w:lang w:val="en-US"/>
        </w:rPr>
        <w:t xml:space="preserve">when relying on four </w:t>
      </w:r>
      <w:r w:rsidR="001B38C8" w:rsidRPr="00E96025">
        <w:rPr>
          <w:lang w:val="en-US"/>
        </w:rPr>
        <w:t xml:space="preserve">HARQ </w:t>
      </w:r>
      <w:r w:rsidR="00816DEF" w:rsidRPr="00E96025">
        <w:rPr>
          <w:lang w:val="en-US"/>
        </w:rPr>
        <w:t>retransmissions.</w:t>
      </w:r>
      <w:r w:rsidR="00315889" w:rsidRPr="00E96025">
        <w:rPr>
          <w:lang w:val="en-US"/>
        </w:rPr>
        <w:t xml:space="preserve"> In total we will use 16*16 blind transmissions in this case.</w:t>
      </w:r>
      <w:r w:rsidR="00816DEF" w:rsidRPr="00E96025">
        <w:rPr>
          <w:lang w:val="en-US"/>
        </w:rPr>
        <w:t xml:space="preserve"> </w:t>
      </w:r>
      <w:r w:rsidR="001B38C8" w:rsidRPr="00E96025">
        <w:rPr>
          <w:lang w:val="en-US"/>
        </w:rPr>
        <w:t xml:space="preserve">For the GPRS reference case, this setup can be seen as a bit pessimistic since the normal coverage case could imply a higher order modulation and therefore less blocks to transmit. </w:t>
      </w:r>
    </w:p>
    <w:p w:rsidR="00C55DA6" w:rsidRDefault="00C55DA6" w:rsidP="00C55DA6">
      <w:pPr>
        <w:pStyle w:val="Heading2"/>
      </w:pPr>
      <w:r w:rsidRPr="00C55DA6">
        <w:lastRenderedPageBreak/>
        <w:t>PACCH Signaling</w:t>
      </w:r>
    </w:p>
    <w:p w:rsidR="00C55DA6" w:rsidRPr="002835A2" w:rsidRDefault="00E56002" w:rsidP="00946010">
      <w:pPr>
        <w:pStyle w:val="BodyText"/>
        <w:rPr>
          <w:lang w:val="en-US"/>
        </w:rPr>
      </w:pPr>
      <w:r w:rsidRPr="002835A2">
        <w:rPr>
          <w:lang w:val="en-US"/>
        </w:rPr>
        <w:t>For the GPRS reference case, EC-</w:t>
      </w:r>
      <w:r w:rsidR="0067331A" w:rsidRPr="002835A2">
        <w:rPr>
          <w:lang w:val="en-US"/>
        </w:rPr>
        <w:t>PACCH</w:t>
      </w:r>
      <w:r w:rsidRPr="002835A2">
        <w:rPr>
          <w:lang w:val="en-US"/>
        </w:rPr>
        <w:t xml:space="preserve"> signaling is mapped as</w:t>
      </w:r>
      <w:r w:rsidR="0067331A" w:rsidRPr="002835A2">
        <w:rPr>
          <w:lang w:val="en-US"/>
        </w:rPr>
        <w:t xml:space="preserve"> </w:t>
      </w:r>
      <w:r w:rsidRPr="002835A2">
        <w:rPr>
          <w:lang w:val="en-US"/>
        </w:rPr>
        <w:t xml:space="preserve">legacy PACCH. For the GPRS reference case + 20dB, EC-PACCH </w:t>
      </w:r>
      <w:r w:rsidR="0067331A" w:rsidRPr="002835A2">
        <w:rPr>
          <w:lang w:val="en-US"/>
        </w:rPr>
        <w:t xml:space="preserve">signaling is </w:t>
      </w:r>
      <w:r w:rsidRPr="002835A2">
        <w:rPr>
          <w:lang w:val="en-US"/>
        </w:rPr>
        <w:t>mapped onto four PDCHs and repeated in total 16 times.</w:t>
      </w:r>
    </w:p>
    <w:p w:rsidR="0067331A" w:rsidRPr="00F136C2" w:rsidRDefault="00E56002" w:rsidP="0067331A">
      <w:pPr>
        <w:pStyle w:val="BodyText"/>
        <w:rPr>
          <w:lang w:val="en-US" w:eastAsia="ko-KR"/>
        </w:rPr>
      </w:pPr>
      <w:r w:rsidRPr="002835A2">
        <w:rPr>
          <w:lang w:val="en-US" w:eastAsia="ko-KR"/>
        </w:rPr>
        <w:t xml:space="preserve">The PUAN will be sent after each fixed allocation and </w:t>
      </w:r>
      <w:r w:rsidR="0067331A" w:rsidRPr="002835A2">
        <w:rPr>
          <w:lang w:val="en-US" w:eastAsia="ko-KR"/>
        </w:rPr>
        <w:t>will include both the ACK/NACK bitmap and the allocation bitmap in case of NACK</w:t>
      </w:r>
      <w:r w:rsidR="00283466" w:rsidRPr="002835A2">
        <w:rPr>
          <w:lang w:val="en-US" w:eastAsia="ko-KR"/>
        </w:rPr>
        <w:t xml:space="preserve">, see </w:t>
      </w:r>
      <w:r w:rsidR="00F136C2">
        <w:rPr>
          <w:lang w:val="en-US" w:eastAsia="ko-KR"/>
        </w:rPr>
        <w:fldChar w:fldCharType="begin"/>
      </w:r>
      <w:r w:rsidR="00F136C2">
        <w:rPr>
          <w:lang w:val="en-US" w:eastAsia="ko-KR"/>
        </w:rPr>
        <w:instrText xml:space="preserve"> REF _Ref410176335 \r \h </w:instrText>
      </w:r>
      <w:r w:rsidR="00F136C2">
        <w:rPr>
          <w:lang w:val="en-US" w:eastAsia="ko-KR"/>
        </w:rPr>
      </w:r>
      <w:r w:rsidR="00F136C2">
        <w:rPr>
          <w:lang w:val="en-US" w:eastAsia="ko-KR"/>
        </w:rPr>
        <w:fldChar w:fldCharType="separate"/>
      </w:r>
      <w:r w:rsidR="00F136C2">
        <w:rPr>
          <w:lang w:val="en-US" w:eastAsia="ko-KR"/>
        </w:rPr>
        <w:t>[8]</w:t>
      </w:r>
      <w:r w:rsidR="00F136C2">
        <w:rPr>
          <w:lang w:val="en-US" w:eastAsia="ko-KR"/>
        </w:rPr>
        <w:fldChar w:fldCharType="end"/>
      </w:r>
      <w:r w:rsidR="0067331A" w:rsidRPr="00F136C2">
        <w:rPr>
          <w:lang w:val="en-US" w:eastAsia="ko-KR"/>
        </w:rPr>
        <w:t>.</w:t>
      </w:r>
      <w:r w:rsidRPr="00F136C2">
        <w:rPr>
          <w:lang w:val="en-US" w:eastAsia="ko-KR"/>
        </w:rPr>
        <w:t xml:space="preserve"> </w:t>
      </w:r>
    </w:p>
    <w:p w:rsidR="00140718" w:rsidRDefault="00140718" w:rsidP="00140718">
      <w:pPr>
        <w:pStyle w:val="Heading3"/>
      </w:pPr>
      <w:r>
        <w:t>Ready State</w:t>
      </w:r>
    </w:p>
    <w:p w:rsidR="00140718" w:rsidRPr="00F136C2" w:rsidRDefault="00140718" w:rsidP="00140718">
      <w:pPr>
        <w:pStyle w:val="BodyText"/>
        <w:rPr>
          <w:lang w:val="en-US" w:eastAsia="ko-KR"/>
        </w:rPr>
      </w:pPr>
      <w:r w:rsidRPr="00F136C2">
        <w:rPr>
          <w:lang w:val="en-US" w:eastAsia="ko-KR"/>
        </w:rPr>
        <w:t>At the end of each transfer the device will be in ready state. It is here assumed that the non-DRX timer is set to zero and the</w:t>
      </w:r>
      <w:r w:rsidR="00562C8A" w:rsidRPr="00F136C2">
        <w:rPr>
          <w:lang w:val="en-US" w:eastAsia="ko-KR"/>
        </w:rPr>
        <w:t xml:space="preserve"> BS_PA_MFRMS to 9 </w:t>
      </w:r>
      <w:r w:rsidRPr="00F136C2">
        <w:rPr>
          <w:lang w:val="en-US" w:eastAsia="ko-KR"/>
        </w:rPr>
        <w:t>which results in approximately 10 paging opportunities during a ready state of 20 seconds</w:t>
      </w:r>
      <w:r w:rsidR="009C2897" w:rsidRPr="00F136C2">
        <w:rPr>
          <w:lang w:val="en-US" w:eastAsia="ko-KR"/>
        </w:rPr>
        <w:t xml:space="preserve"> and rest of the time in light sleep</w:t>
      </w:r>
      <w:r w:rsidRPr="00F136C2">
        <w:rPr>
          <w:lang w:val="en-US" w:eastAsia="ko-KR"/>
        </w:rPr>
        <w:t>.</w:t>
      </w:r>
    </w:p>
    <w:p w:rsidR="001708D5" w:rsidRPr="00C55DA6" w:rsidRDefault="0029482E" w:rsidP="00CA4DAC">
      <w:pPr>
        <w:pStyle w:val="Heading1"/>
      </w:pPr>
      <w:r w:rsidRPr="008C7BE0">
        <w:rPr>
          <w:lang w:val="en-US"/>
        </w:rPr>
        <w:t>Results</w:t>
      </w:r>
      <w:r w:rsidR="00A91C93">
        <w:t xml:space="preserve"> and </w:t>
      </w:r>
      <w:r w:rsidR="00A91C93" w:rsidRPr="008C7BE0">
        <w:rPr>
          <w:lang w:val="en-US"/>
        </w:rPr>
        <w:t>Conclusions</w:t>
      </w:r>
    </w:p>
    <w:p w:rsidR="00E56002" w:rsidRPr="00F136C2" w:rsidRDefault="00FF126D" w:rsidP="00E56002">
      <w:pPr>
        <w:rPr>
          <w:lang w:val="en-US"/>
        </w:rPr>
      </w:pPr>
      <w:r w:rsidRPr="00F136C2">
        <w:rPr>
          <w:lang w:val="en-US"/>
        </w:rPr>
        <w:t xml:space="preserve">In </w:t>
      </w:r>
      <w:r>
        <w:fldChar w:fldCharType="begin"/>
      </w:r>
      <w:r w:rsidRPr="00F136C2">
        <w:rPr>
          <w:lang w:val="en-US"/>
        </w:rPr>
        <w:instrText xml:space="preserve"> REF _Ref410140934 \h </w:instrText>
      </w:r>
      <w:r>
        <w:fldChar w:fldCharType="separate"/>
      </w:r>
      <w:r w:rsidR="00D262AF" w:rsidRPr="00F136C2">
        <w:rPr>
          <w:lang w:val="en-US"/>
        </w:rPr>
        <w:t xml:space="preserve">Table </w:t>
      </w:r>
      <w:r w:rsidR="00D262AF" w:rsidRPr="00F136C2">
        <w:rPr>
          <w:noProof/>
          <w:lang w:val="en-US"/>
        </w:rPr>
        <w:t>3</w:t>
      </w:r>
      <w:r>
        <w:fldChar w:fldCharType="end"/>
      </w:r>
      <w:r w:rsidRPr="00F136C2">
        <w:rPr>
          <w:lang w:val="en-US"/>
        </w:rPr>
        <w:t xml:space="preserve"> the estimated lifetime in years are presented for the different packet sizes, reporting intervals and at different coverage. It can be se</w:t>
      </w:r>
      <w:r w:rsidR="006A2BC7" w:rsidRPr="00F136C2">
        <w:rPr>
          <w:lang w:val="en-US"/>
        </w:rPr>
        <w:t xml:space="preserve">en that </w:t>
      </w:r>
      <w:r w:rsidR="00283466" w:rsidRPr="00F136C2">
        <w:rPr>
          <w:lang w:val="en-US"/>
        </w:rPr>
        <w:t>when in normal coverage and in extended coverage with less frequent report interval EC-GSM will reaches 10 years battery lifetime</w:t>
      </w:r>
      <w:r w:rsidR="00283466" w:rsidRPr="00F136C2">
        <w:rPr>
          <w:lang w:val="en-US"/>
        </w:rPr>
        <w:t xml:space="preserve">. For the </w:t>
      </w:r>
      <w:r w:rsidR="006A2BC7" w:rsidRPr="00F136C2">
        <w:rPr>
          <w:lang w:val="en-US"/>
        </w:rPr>
        <w:t xml:space="preserve">more frequent reporting </w:t>
      </w:r>
      <w:r w:rsidR="00A91C93" w:rsidRPr="00F136C2">
        <w:rPr>
          <w:lang w:val="en-US"/>
        </w:rPr>
        <w:t xml:space="preserve">interval </w:t>
      </w:r>
      <w:r w:rsidR="00283466" w:rsidRPr="00F136C2">
        <w:rPr>
          <w:lang w:val="en-US"/>
        </w:rPr>
        <w:t xml:space="preserve">of every second hour </w:t>
      </w:r>
      <w:r w:rsidR="00A91C93" w:rsidRPr="00F136C2">
        <w:rPr>
          <w:lang w:val="en-US"/>
        </w:rPr>
        <w:t>EC-GSM reach</w:t>
      </w:r>
      <w:r w:rsidR="00283466" w:rsidRPr="00F136C2">
        <w:rPr>
          <w:lang w:val="en-US"/>
        </w:rPr>
        <w:t>es</w:t>
      </w:r>
      <w:r w:rsidR="00A91C93" w:rsidRPr="00F136C2">
        <w:rPr>
          <w:lang w:val="en-US"/>
        </w:rPr>
        <w:t xml:space="preserve"> battery lifetime </w:t>
      </w:r>
      <w:r w:rsidR="00283466" w:rsidRPr="00F136C2">
        <w:rPr>
          <w:lang w:val="en-US"/>
        </w:rPr>
        <w:t>between 1.2 and 6 years</w:t>
      </w:r>
      <w:r w:rsidR="00A91C93" w:rsidRPr="00F136C2">
        <w:rPr>
          <w:lang w:val="en-US"/>
        </w:rPr>
        <w:t xml:space="preserve">. </w:t>
      </w:r>
    </w:p>
    <w:p w:rsidR="003D6582" w:rsidRDefault="003D6582" w:rsidP="003D6582">
      <w:pPr>
        <w:pStyle w:val="Caption"/>
        <w:keepNext/>
      </w:pPr>
      <w:bookmarkStart w:id="6" w:name="_Ref410140934"/>
      <w:r>
        <w:t xml:space="preserve">Table </w:t>
      </w:r>
      <w:r w:rsidR="0099076A">
        <w:fldChar w:fldCharType="begin"/>
      </w:r>
      <w:r w:rsidR="0099076A">
        <w:instrText xml:space="preserve"> SEQ Tabell \* ARABIC </w:instrText>
      </w:r>
      <w:r w:rsidR="0099076A">
        <w:fldChar w:fldCharType="separate"/>
      </w:r>
      <w:r w:rsidR="00D262AF">
        <w:rPr>
          <w:noProof/>
        </w:rPr>
        <w:t>3</w:t>
      </w:r>
      <w:r w:rsidR="0099076A">
        <w:rPr>
          <w:noProof/>
        </w:rPr>
        <w:fldChar w:fldCharType="end"/>
      </w:r>
      <w:bookmarkEnd w:id="6"/>
      <w:r w:rsidR="00FF126D">
        <w:t xml:space="preserve"> </w:t>
      </w:r>
      <w:r w:rsidR="00946010" w:rsidRPr="00946010">
        <w:t>Results</w:t>
      </w:r>
      <w:r w:rsidR="00946010">
        <w:t xml:space="preserve"> in </w:t>
      </w:r>
      <w:r w:rsidR="00946010" w:rsidRPr="00946010">
        <w:t>years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A3A69" w:rsidRPr="00F136C2" w:rsidTr="00DA13A4">
        <w:trPr>
          <w:jc w:val="center"/>
        </w:trPr>
        <w:tc>
          <w:tcPr>
            <w:tcW w:w="1967" w:type="dxa"/>
            <w:shd w:val="clear" w:color="auto" w:fill="DBE5F1"/>
            <w:vAlign w:val="center"/>
          </w:tcPr>
          <w:p w:rsidR="008A3A69" w:rsidRPr="007D4554" w:rsidRDefault="008A3A69" w:rsidP="0029482E">
            <w:pPr>
              <w:rPr>
                <w:b/>
              </w:rPr>
            </w:pPr>
            <w:r w:rsidRPr="007D4554">
              <w:rPr>
                <w:b/>
              </w:rPr>
              <w:t>Packet size, reporting interval</w:t>
            </w:r>
          </w:p>
        </w:tc>
        <w:tc>
          <w:tcPr>
            <w:tcW w:w="1843" w:type="dxa"/>
            <w:tcBorders>
              <w:bottom w:val="single" w:sz="4" w:space="0" w:color="auto"/>
            </w:tcBorders>
            <w:shd w:val="clear" w:color="auto" w:fill="DBE5F1"/>
            <w:vAlign w:val="center"/>
          </w:tcPr>
          <w:p w:rsidR="008A3A69" w:rsidRPr="00F136C2" w:rsidRDefault="008A3A69" w:rsidP="00DA13A4">
            <w:pPr>
              <w:rPr>
                <w:b/>
                <w:lang w:val="en-US"/>
              </w:rPr>
            </w:pPr>
            <w:r w:rsidRPr="00F136C2">
              <w:rPr>
                <w:b/>
                <w:lang w:val="en-US"/>
              </w:rPr>
              <w:t>Loss = GPRS reference MCL +0dB</w:t>
            </w:r>
          </w:p>
        </w:tc>
        <w:tc>
          <w:tcPr>
            <w:tcW w:w="1701" w:type="dxa"/>
            <w:tcBorders>
              <w:bottom w:val="single" w:sz="4" w:space="0" w:color="auto"/>
            </w:tcBorders>
            <w:shd w:val="clear" w:color="auto" w:fill="DBE5F1"/>
          </w:tcPr>
          <w:p w:rsidR="008A3A69" w:rsidRPr="00F136C2" w:rsidRDefault="00DA13A4" w:rsidP="0029482E">
            <w:pPr>
              <w:rPr>
                <w:b/>
                <w:lang w:val="en-US"/>
              </w:rPr>
            </w:pPr>
            <w:r w:rsidRPr="00F136C2">
              <w:rPr>
                <w:b/>
                <w:lang w:val="en-US"/>
              </w:rPr>
              <w:t>Loss = GPRS reference MCL +10 dB</w:t>
            </w:r>
          </w:p>
        </w:tc>
        <w:tc>
          <w:tcPr>
            <w:tcW w:w="1701" w:type="dxa"/>
            <w:tcBorders>
              <w:bottom w:val="single" w:sz="4" w:space="0" w:color="auto"/>
            </w:tcBorders>
            <w:shd w:val="clear" w:color="auto" w:fill="DBE5F1"/>
            <w:vAlign w:val="center"/>
          </w:tcPr>
          <w:p w:rsidR="008A3A69" w:rsidRPr="00F136C2" w:rsidRDefault="008A3A69" w:rsidP="00DA13A4">
            <w:pPr>
              <w:rPr>
                <w:b/>
                <w:lang w:val="en-US"/>
              </w:rPr>
            </w:pPr>
            <w:r w:rsidRPr="00F136C2">
              <w:rPr>
                <w:b/>
                <w:lang w:val="en-US"/>
              </w:rPr>
              <w:t>Loss = GPRS reference MCL</w:t>
            </w:r>
            <w:r w:rsidR="00DA13A4" w:rsidRPr="00F136C2">
              <w:rPr>
                <w:b/>
                <w:lang w:val="en-US"/>
              </w:rPr>
              <w:t xml:space="preserve"> </w:t>
            </w:r>
            <w:r w:rsidRPr="00F136C2">
              <w:rPr>
                <w:b/>
                <w:lang w:val="en-US"/>
              </w:rPr>
              <w:t>+20 dB</w:t>
            </w:r>
          </w:p>
        </w:tc>
      </w:tr>
      <w:tr w:rsidR="008A3A69" w:rsidRPr="00C55DA6" w:rsidTr="00DA13A4">
        <w:trPr>
          <w:jc w:val="center"/>
        </w:trPr>
        <w:tc>
          <w:tcPr>
            <w:tcW w:w="1967" w:type="dxa"/>
            <w:vAlign w:val="center"/>
          </w:tcPr>
          <w:p w:rsidR="008A3A69" w:rsidRPr="0029482E" w:rsidRDefault="008A3A69" w:rsidP="0029482E">
            <w:r w:rsidRPr="0029482E">
              <w:t>50 bytes, 2 h</w:t>
            </w:r>
            <w:r>
              <w:t>ou</w:t>
            </w:r>
            <w:r w:rsidRPr="0029482E">
              <w:t>rs</w:t>
            </w:r>
          </w:p>
        </w:tc>
        <w:tc>
          <w:tcPr>
            <w:tcW w:w="1843" w:type="dxa"/>
            <w:shd w:val="clear" w:color="auto" w:fill="D6E3BC" w:themeFill="accent3" w:themeFillTint="66"/>
            <w:vAlign w:val="center"/>
          </w:tcPr>
          <w:p w:rsidR="008A3A69" w:rsidRPr="00DA13A4" w:rsidRDefault="00283466" w:rsidP="00AF3489">
            <w:pPr>
              <w:jc w:val="center"/>
            </w:pPr>
            <w:r>
              <w:t>&gt;10</w:t>
            </w:r>
          </w:p>
        </w:tc>
        <w:tc>
          <w:tcPr>
            <w:tcW w:w="1701" w:type="dxa"/>
            <w:shd w:val="clear" w:color="auto" w:fill="E5B8B7" w:themeFill="accent2" w:themeFillTint="66"/>
            <w:vAlign w:val="center"/>
          </w:tcPr>
          <w:p w:rsidR="008A3A69" w:rsidRPr="00DA13A4" w:rsidRDefault="00A96A58" w:rsidP="00AF3489">
            <w:pPr>
              <w:jc w:val="center"/>
            </w:pPr>
            <w:r>
              <w:t>6</w:t>
            </w:r>
          </w:p>
        </w:tc>
        <w:tc>
          <w:tcPr>
            <w:tcW w:w="1701" w:type="dxa"/>
            <w:shd w:val="clear" w:color="auto" w:fill="E5B8B7" w:themeFill="accent2" w:themeFillTint="66"/>
            <w:vAlign w:val="center"/>
          </w:tcPr>
          <w:p w:rsidR="008A3A69" w:rsidRPr="00DA13A4" w:rsidRDefault="00A96A58" w:rsidP="00AF3489">
            <w:pPr>
              <w:jc w:val="center"/>
            </w:pPr>
            <w:r>
              <w:t>3,1</w:t>
            </w:r>
          </w:p>
        </w:tc>
      </w:tr>
      <w:tr w:rsidR="008A3A69" w:rsidRPr="00C55DA6" w:rsidTr="00DA13A4">
        <w:trPr>
          <w:trHeight w:val="404"/>
          <w:jc w:val="center"/>
        </w:trPr>
        <w:tc>
          <w:tcPr>
            <w:tcW w:w="1967" w:type="dxa"/>
            <w:vAlign w:val="center"/>
          </w:tcPr>
          <w:p w:rsidR="008A3A69" w:rsidRPr="0029482E" w:rsidRDefault="008A3A69" w:rsidP="0029482E">
            <w:r w:rsidRPr="0029482E">
              <w:t>200bytes, 2 h</w:t>
            </w:r>
            <w:r>
              <w:t>ou</w:t>
            </w:r>
            <w:r w:rsidRPr="0029482E">
              <w:t>rs</w:t>
            </w:r>
          </w:p>
        </w:tc>
        <w:tc>
          <w:tcPr>
            <w:tcW w:w="1843" w:type="dxa"/>
            <w:shd w:val="clear" w:color="auto" w:fill="D6E3BC" w:themeFill="accent3" w:themeFillTint="66"/>
            <w:vAlign w:val="center"/>
          </w:tcPr>
          <w:p w:rsidR="008A3A69" w:rsidRPr="00DA13A4" w:rsidRDefault="00283466" w:rsidP="00AF3489">
            <w:pPr>
              <w:jc w:val="center"/>
            </w:pPr>
            <w:r>
              <w:t>&gt;10</w:t>
            </w:r>
          </w:p>
        </w:tc>
        <w:tc>
          <w:tcPr>
            <w:tcW w:w="1701" w:type="dxa"/>
            <w:tcBorders>
              <w:bottom w:val="single" w:sz="4" w:space="0" w:color="auto"/>
            </w:tcBorders>
            <w:shd w:val="clear" w:color="auto" w:fill="E5B8B7" w:themeFill="accent2" w:themeFillTint="66"/>
            <w:vAlign w:val="center"/>
          </w:tcPr>
          <w:p w:rsidR="008A3A69" w:rsidRPr="00DA13A4" w:rsidRDefault="00A96A58" w:rsidP="00AF3489">
            <w:pPr>
              <w:jc w:val="center"/>
            </w:pPr>
            <w:r>
              <w:t>2,5</w:t>
            </w:r>
          </w:p>
        </w:tc>
        <w:tc>
          <w:tcPr>
            <w:tcW w:w="1701" w:type="dxa"/>
            <w:tcBorders>
              <w:bottom w:val="single" w:sz="4" w:space="0" w:color="auto"/>
            </w:tcBorders>
            <w:shd w:val="clear" w:color="auto" w:fill="E5B8B7" w:themeFill="accent2" w:themeFillTint="66"/>
            <w:vAlign w:val="center"/>
          </w:tcPr>
          <w:p w:rsidR="008A3A69" w:rsidRPr="00DA13A4" w:rsidRDefault="008A3A69" w:rsidP="00AF3489">
            <w:pPr>
              <w:jc w:val="center"/>
            </w:pPr>
            <w:r w:rsidRPr="00DA13A4">
              <w:t>1</w:t>
            </w:r>
            <w:r w:rsidR="00A96A58">
              <w:t>,2</w:t>
            </w:r>
          </w:p>
        </w:tc>
      </w:tr>
      <w:tr w:rsidR="008A3A69" w:rsidRPr="00C55DA6" w:rsidTr="00DA13A4">
        <w:trPr>
          <w:jc w:val="center"/>
        </w:trPr>
        <w:tc>
          <w:tcPr>
            <w:tcW w:w="1967" w:type="dxa"/>
            <w:vAlign w:val="center"/>
          </w:tcPr>
          <w:p w:rsidR="008A3A69" w:rsidRPr="0029482E" w:rsidRDefault="008A3A69" w:rsidP="0029482E">
            <w:r w:rsidRPr="0029482E">
              <w:t>50 bytes, 1 day</w:t>
            </w:r>
          </w:p>
        </w:tc>
        <w:tc>
          <w:tcPr>
            <w:tcW w:w="1843" w:type="dxa"/>
            <w:shd w:val="clear" w:color="auto" w:fill="D6E3BC" w:themeFill="accent3" w:themeFillTint="66"/>
            <w:vAlign w:val="center"/>
          </w:tcPr>
          <w:p w:rsidR="008A3A69" w:rsidRPr="00DA13A4" w:rsidRDefault="00283466" w:rsidP="00AF3489">
            <w:pPr>
              <w:jc w:val="center"/>
            </w:pPr>
            <w:r>
              <w:t>&gt;10</w:t>
            </w:r>
          </w:p>
        </w:tc>
        <w:tc>
          <w:tcPr>
            <w:tcW w:w="1701" w:type="dxa"/>
            <w:tcBorders>
              <w:bottom w:val="single" w:sz="4" w:space="0" w:color="auto"/>
            </w:tcBorders>
            <w:shd w:val="clear" w:color="auto" w:fill="D6E3BC" w:themeFill="accent3" w:themeFillTint="66"/>
            <w:vAlign w:val="center"/>
          </w:tcPr>
          <w:p w:rsidR="008A3A69" w:rsidRPr="00DA13A4" w:rsidRDefault="00283466" w:rsidP="00AF3489">
            <w:pPr>
              <w:jc w:val="center"/>
            </w:pPr>
            <w:r>
              <w:t>&gt;10</w:t>
            </w:r>
          </w:p>
        </w:tc>
        <w:tc>
          <w:tcPr>
            <w:tcW w:w="1701" w:type="dxa"/>
            <w:tcBorders>
              <w:bottom w:val="single" w:sz="4" w:space="0" w:color="auto"/>
            </w:tcBorders>
            <w:shd w:val="clear" w:color="auto" w:fill="D6E3BC" w:themeFill="accent3" w:themeFillTint="66"/>
            <w:vAlign w:val="center"/>
          </w:tcPr>
          <w:p w:rsidR="008A3A69" w:rsidRPr="00DA13A4" w:rsidRDefault="00283466" w:rsidP="00AF3489">
            <w:pPr>
              <w:jc w:val="center"/>
            </w:pPr>
            <w:r>
              <w:t>&gt;10</w:t>
            </w:r>
          </w:p>
        </w:tc>
      </w:tr>
      <w:tr w:rsidR="008A3A69" w:rsidRPr="00C55DA6" w:rsidTr="00DA13A4">
        <w:trPr>
          <w:jc w:val="center"/>
        </w:trPr>
        <w:tc>
          <w:tcPr>
            <w:tcW w:w="1967" w:type="dxa"/>
            <w:vAlign w:val="center"/>
          </w:tcPr>
          <w:p w:rsidR="008A3A69" w:rsidRPr="0029482E" w:rsidRDefault="008A3A69" w:rsidP="0029482E">
            <w:r w:rsidRPr="0029482E">
              <w:t>200 bytes, 1 day</w:t>
            </w:r>
          </w:p>
        </w:tc>
        <w:tc>
          <w:tcPr>
            <w:tcW w:w="1843" w:type="dxa"/>
            <w:shd w:val="clear" w:color="auto" w:fill="D6E3BC" w:themeFill="accent3" w:themeFillTint="66"/>
            <w:vAlign w:val="center"/>
          </w:tcPr>
          <w:p w:rsidR="008A3A69" w:rsidRPr="00DA13A4" w:rsidRDefault="00283466" w:rsidP="00AF3489">
            <w:pPr>
              <w:jc w:val="center"/>
            </w:pPr>
            <w:r>
              <w:t>&gt;10</w:t>
            </w:r>
          </w:p>
        </w:tc>
        <w:tc>
          <w:tcPr>
            <w:tcW w:w="1701" w:type="dxa"/>
            <w:shd w:val="clear" w:color="auto" w:fill="D6E3BC" w:themeFill="accent3" w:themeFillTint="66"/>
            <w:vAlign w:val="center"/>
          </w:tcPr>
          <w:p w:rsidR="008A3A69" w:rsidRPr="00DA13A4" w:rsidRDefault="00283466" w:rsidP="00AF3489">
            <w:pPr>
              <w:jc w:val="center"/>
            </w:pPr>
            <w:r>
              <w:t>&gt;10</w:t>
            </w:r>
          </w:p>
        </w:tc>
        <w:tc>
          <w:tcPr>
            <w:tcW w:w="1701" w:type="dxa"/>
            <w:shd w:val="clear" w:color="auto" w:fill="D6E3BC" w:themeFill="accent3" w:themeFillTint="66"/>
            <w:vAlign w:val="center"/>
          </w:tcPr>
          <w:p w:rsidR="008A3A69" w:rsidRPr="00DA13A4" w:rsidRDefault="00283466" w:rsidP="00AF3489">
            <w:pPr>
              <w:jc w:val="center"/>
            </w:pPr>
            <w:r>
              <w:t>&gt;10</w:t>
            </w:r>
          </w:p>
        </w:tc>
      </w:tr>
    </w:tbl>
    <w:p w:rsidR="00946010" w:rsidRDefault="00946010" w:rsidP="00A91C93">
      <w:pPr>
        <w:pStyle w:val="Heading1"/>
        <w:numPr>
          <w:ilvl w:val="0"/>
          <w:numId w:val="0"/>
        </w:numPr>
      </w:pPr>
    </w:p>
    <w:p w:rsidR="00946010" w:rsidRDefault="00946010" w:rsidP="00946010">
      <w:pPr>
        <w:rPr>
          <w:rFonts w:cs="Arial"/>
          <w:kern w:val="32"/>
          <w:sz w:val="32"/>
          <w:szCs w:val="32"/>
        </w:rPr>
      </w:pPr>
      <w:r>
        <w:br w:type="page"/>
      </w:r>
    </w:p>
    <w:p w:rsidR="00D933FA" w:rsidRPr="00C55DA6" w:rsidRDefault="00D933FA" w:rsidP="00A91C93">
      <w:pPr>
        <w:pStyle w:val="Heading1"/>
        <w:numPr>
          <w:ilvl w:val="0"/>
          <w:numId w:val="0"/>
        </w:numPr>
      </w:pPr>
    </w:p>
    <w:p w:rsidR="008317F7" w:rsidRPr="00C55DA6" w:rsidRDefault="008317F7" w:rsidP="008317F7">
      <w:pPr>
        <w:pStyle w:val="Heading1"/>
      </w:pPr>
      <w:r w:rsidRPr="00C55DA6">
        <w:t>References</w:t>
      </w:r>
    </w:p>
    <w:bookmarkStart w:id="7" w:name="_Ref397674406"/>
    <w:p w:rsidR="003C7CA9" w:rsidRPr="002835A2" w:rsidRDefault="008317F7" w:rsidP="004A09BC">
      <w:pPr>
        <w:pStyle w:val="Reference"/>
        <w:rPr>
          <w:lang w:val="en-US"/>
        </w:rPr>
      </w:pPr>
      <w:r w:rsidRPr="00C55DA6">
        <w:fldChar w:fldCharType="begin"/>
      </w:r>
      <w:r w:rsidRPr="002835A2">
        <w:rPr>
          <w:lang w:val="en-US"/>
        </w:rPr>
        <w:instrText xml:space="preserve"> HYPERLINK "ftp://www.3gpp.org/tsg_geran/TSG_GERAN/GERAN_62_Valencia/Docs/GP-140421.zip" </w:instrText>
      </w:r>
      <w:r w:rsidRPr="00C55DA6">
        <w:fldChar w:fldCharType="separate"/>
      </w:r>
      <w:r w:rsidRPr="002835A2">
        <w:rPr>
          <w:rStyle w:val="Hyperlink"/>
          <w:lang w:val="en-US"/>
        </w:rPr>
        <w:t>GP-140421</w:t>
      </w:r>
      <w:r w:rsidRPr="00C55DA6">
        <w:fldChar w:fldCharType="end"/>
      </w:r>
      <w:r w:rsidRPr="002835A2">
        <w:rPr>
          <w:lang w:val="en-US"/>
        </w:rPr>
        <w:t>, “New Study Item on Cellular System Support for Ultra Low Complexity and Low Throughput Internet of Things (FS_IoT_LC) (revision of GP-140418)”, source VODAFONE Group Plc. GERAN#62</w:t>
      </w:r>
      <w:bookmarkEnd w:id="7"/>
      <w:r w:rsidRPr="002835A2">
        <w:rPr>
          <w:lang w:val="en-US"/>
        </w:rPr>
        <w:t>.</w:t>
      </w:r>
    </w:p>
    <w:p w:rsidR="00A96A58" w:rsidRPr="002835A2" w:rsidRDefault="00D262AF" w:rsidP="00A96A58">
      <w:pPr>
        <w:pStyle w:val="Reference"/>
        <w:tabs>
          <w:tab w:val="clear" w:pos="360"/>
        </w:tabs>
        <w:ind w:left="357" w:hanging="357"/>
        <w:rPr>
          <w:lang w:val="en-US"/>
        </w:rPr>
      </w:pPr>
      <w:hyperlink r:id="rId10" w:history="1">
        <w:r w:rsidRPr="002835A2">
          <w:rPr>
            <w:rStyle w:val="Hyperlink"/>
            <w:lang w:val="en-US"/>
          </w:rPr>
          <w:t>GPC150055</w:t>
        </w:r>
      </w:hyperlink>
      <w:r w:rsidR="00A96A58" w:rsidRPr="002835A2">
        <w:rPr>
          <w:lang w:val="en-US"/>
        </w:rPr>
        <w:t>, “EC-GSM – Mapping of logical channels onto physical channels”, source Ericsson, Cellular IoT adhoc#1</w:t>
      </w:r>
    </w:p>
    <w:bookmarkStart w:id="8" w:name="_Ref410140199"/>
    <w:p w:rsidR="00A96A58" w:rsidRPr="002835A2" w:rsidRDefault="00D262AF" w:rsidP="00C1234E">
      <w:pPr>
        <w:pStyle w:val="Reference"/>
        <w:rPr>
          <w:lang w:val="en-US"/>
        </w:rPr>
      </w:pPr>
      <w:r>
        <w:fldChar w:fldCharType="begin"/>
      </w:r>
      <w:r w:rsidRPr="002835A2">
        <w:rPr>
          <w:lang w:val="en-US"/>
        </w:rPr>
        <w:instrText xml:space="preserve"> HYPERLINK "ftp://www.3gpp.org/tsg_geran/TSG_GERAN/GERAN_64_San_Francisco/Docs/GP-140970.zip" </w:instrText>
      </w:r>
      <w:r>
        <w:fldChar w:fldCharType="separate"/>
      </w:r>
      <w:r w:rsidRPr="002835A2">
        <w:rPr>
          <w:rStyle w:val="Hyperlink"/>
          <w:lang w:val="en-US"/>
        </w:rPr>
        <w:t>GP-140970</w:t>
      </w:r>
      <w:r>
        <w:fldChar w:fldCharType="end"/>
      </w:r>
      <w:r w:rsidR="00C34F4F" w:rsidRPr="002835A2">
        <w:rPr>
          <w:lang w:val="en-US"/>
        </w:rPr>
        <w:t xml:space="preserve"> “Traffic Models for CIoTv1” WA, Source Vodafone,  GERAN#64</w:t>
      </w:r>
      <w:bookmarkEnd w:id="8"/>
    </w:p>
    <w:bookmarkStart w:id="9" w:name="_Ref410140463"/>
    <w:p w:rsidR="00C34F4F" w:rsidRPr="002835A2" w:rsidRDefault="00D262AF" w:rsidP="00C34F4F">
      <w:pPr>
        <w:pStyle w:val="Reference"/>
        <w:rPr>
          <w:lang w:val="en-US"/>
        </w:rPr>
      </w:pPr>
      <w:r>
        <w:rPr>
          <w:rFonts w:ascii="Arial" w:hAnsi="Arial" w:cs="Arial"/>
          <w:color w:val="000000"/>
          <w:sz w:val="20"/>
          <w:szCs w:val="20"/>
        </w:rPr>
        <w:fldChar w:fldCharType="begin"/>
      </w:r>
      <w:r w:rsidRPr="002835A2">
        <w:rPr>
          <w:rFonts w:ascii="Arial" w:hAnsi="Arial" w:cs="Arial"/>
          <w:color w:val="000000"/>
          <w:sz w:val="20"/>
          <w:szCs w:val="20"/>
          <w:lang w:val="en-US"/>
        </w:rPr>
        <w:instrText xml:space="preserve"> HYPERLINK "ftp://www.3gpp.org/tsg_geran/TSG_GERAN/AD-HOCs/Ad-hoc_GERAN1-GERAN2_CIoT/Docs/GPC150064.zip" </w:instrText>
      </w:r>
      <w:r>
        <w:rPr>
          <w:rFonts w:ascii="Arial" w:hAnsi="Arial" w:cs="Arial"/>
          <w:color w:val="000000"/>
          <w:sz w:val="20"/>
          <w:szCs w:val="20"/>
        </w:rPr>
        <w:fldChar w:fldCharType="separate"/>
      </w:r>
      <w:r w:rsidRPr="002835A2">
        <w:rPr>
          <w:rStyle w:val="Hyperlink"/>
          <w:rFonts w:ascii="Arial" w:hAnsi="Arial" w:cs="Arial"/>
          <w:sz w:val="20"/>
          <w:szCs w:val="20"/>
          <w:lang w:val="en-US"/>
        </w:rPr>
        <w:t>GPC150064</w:t>
      </w:r>
      <w:r>
        <w:rPr>
          <w:rFonts w:ascii="Arial" w:hAnsi="Arial" w:cs="Arial"/>
          <w:color w:val="000000"/>
          <w:sz w:val="20"/>
          <w:szCs w:val="20"/>
        </w:rPr>
        <w:fldChar w:fldCharType="end"/>
      </w:r>
      <w:r w:rsidR="00C34F4F" w:rsidRPr="002835A2">
        <w:rPr>
          <w:rFonts w:ascii="Arial" w:hAnsi="Arial" w:cs="Arial"/>
          <w:color w:val="000000"/>
          <w:sz w:val="20"/>
          <w:szCs w:val="20"/>
          <w:lang w:val="en-US"/>
        </w:rPr>
        <w:t xml:space="preserve"> “</w:t>
      </w:r>
      <w:r w:rsidR="00C34F4F" w:rsidRPr="002835A2">
        <w:rPr>
          <w:rFonts w:ascii="Arial" w:hAnsi="Arial" w:cs="Arial"/>
          <w:sz w:val="20"/>
          <w:szCs w:val="20"/>
          <w:lang w:val="en-US"/>
        </w:rPr>
        <w:t>EC-GSM, EC-SCH design, performance and mapping” Source Ericsson, Cellular IoT adhoc#1</w:t>
      </w:r>
      <w:bookmarkEnd w:id="9"/>
    </w:p>
    <w:bookmarkStart w:id="10" w:name="_Ref410140454"/>
    <w:p w:rsidR="00C34F4F" w:rsidRPr="002835A2" w:rsidRDefault="00D262AF" w:rsidP="00C34F4F">
      <w:pPr>
        <w:pStyle w:val="Reference"/>
        <w:rPr>
          <w:lang w:val="en-US"/>
        </w:rPr>
      </w:pPr>
      <w:r>
        <w:rPr>
          <w:rFonts w:ascii="Arial" w:hAnsi="Arial" w:cs="Arial"/>
          <w:color w:val="000000"/>
          <w:sz w:val="20"/>
          <w:szCs w:val="20"/>
        </w:rPr>
        <w:fldChar w:fldCharType="begin"/>
      </w:r>
      <w:r w:rsidRPr="002835A2">
        <w:rPr>
          <w:rFonts w:ascii="Arial" w:hAnsi="Arial" w:cs="Arial"/>
          <w:color w:val="000000"/>
          <w:sz w:val="20"/>
          <w:szCs w:val="20"/>
          <w:lang w:val="en-US"/>
        </w:rPr>
        <w:instrText xml:space="preserve"> HYPERLINK "ftp://www.3gpp.org/tsg_geran/TSG_GERAN/AD-HOCs/Ad-hoc_GERAN1-GERAN2_CIoT/Docs/GPC150066.zip" </w:instrText>
      </w:r>
      <w:r>
        <w:rPr>
          <w:rFonts w:ascii="Arial" w:hAnsi="Arial" w:cs="Arial"/>
          <w:color w:val="000000"/>
          <w:sz w:val="20"/>
          <w:szCs w:val="20"/>
        </w:rPr>
        <w:fldChar w:fldCharType="separate"/>
      </w:r>
      <w:r w:rsidRPr="002835A2">
        <w:rPr>
          <w:rStyle w:val="Hyperlink"/>
          <w:rFonts w:ascii="Arial" w:hAnsi="Arial" w:cs="Arial"/>
          <w:sz w:val="20"/>
          <w:szCs w:val="20"/>
          <w:lang w:val="en-US"/>
        </w:rPr>
        <w:t>GPC150066</w:t>
      </w:r>
      <w:r>
        <w:rPr>
          <w:rFonts w:ascii="Arial" w:hAnsi="Arial" w:cs="Arial"/>
          <w:color w:val="000000"/>
          <w:sz w:val="20"/>
          <w:szCs w:val="20"/>
        </w:rPr>
        <w:fldChar w:fldCharType="end"/>
      </w:r>
      <w:r w:rsidR="00C34F4F" w:rsidRPr="002835A2">
        <w:rPr>
          <w:rFonts w:ascii="Arial" w:hAnsi="Arial" w:cs="Arial"/>
          <w:color w:val="000000"/>
          <w:sz w:val="20"/>
          <w:szCs w:val="20"/>
          <w:lang w:val="en-US"/>
        </w:rPr>
        <w:t xml:space="preserve"> “</w:t>
      </w:r>
      <w:r w:rsidR="00C34F4F" w:rsidRPr="002835A2">
        <w:rPr>
          <w:rFonts w:ascii="Arial" w:hAnsi="Arial" w:cs="Arial"/>
          <w:sz w:val="20"/>
          <w:szCs w:val="20"/>
          <w:lang w:val="en-US"/>
        </w:rPr>
        <w:t>EC-GSM, FCCH overview” Source Ericsson, Cellular IoT adhoc#1</w:t>
      </w:r>
      <w:bookmarkEnd w:id="10"/>
    </w:p>
    <w:bookmarkStart w:id="11" w:name="_Ref410140603"/>
    <w:p w:rsidR="00FF126D" w:rsidRPr="002835A2" w:rsidRDefault="00D262AF" w:rsidP="00A91C93">
      <w:pPr>
        <w:pStyle w:val="Reference"/>
        <w:rPr>
          <w:lang w:val="en-US"/>
        </w:rPr>
      </w:pPr>
      <w:r>
        <w:rPr>
          <w:rFonts w:ascii="Arial" w:hAnsi="Arial" w:cs="Arial"/>
          <w:color w:val="000000"/>
          <w:sz w:val="20"/>
          <w:szCs w:val="20"/>
        </w:rPr>
        <w:fldChar w:fldCharType="begin"/>
      </w:r>
      <w:r w:rsidRPr="002835A2">
        <w:rPr>
          <w:rFonts w:ascii="Arial" w:hAnsi="Arial" w:cs="Arial"/>
          <w:color w:val="000000"/>
          <w:sz w:val="20"/>
          <w:szCs w:val="20"/>
          <w:lang w:val="en-US"/>
        </w:rPr>
        <w:instrText xml:space="preserve"> HYPERLINK "ftp://www.3gpp.org/tsg_geran/TSG_GERAN/AD-HOCs/Ad-hoc_GERAN1-GERAN2_CIoT/Docs/GPC150060.zip" </w:instrText>
      </w:r>
      <w:r>
        <w:rPr>
          <w:rFonts w:ascii="Arial" w:hAnsi="Arial" w:cs="Arial"/>
          <w:color w:val="000000"/>
          <w:sz w:val="20"/>
          <w:szCs w:val="20"/>
        </w:rPr>
        <w:fldChar w:fldCharType="separate"/>
      </w:r>
      <w:r w:rsidRPr="002835A2">
        <w:rPr>
          <w:rStyle w:val="Hyperlink"/>
          <w:rFonts w:ascii="Arial" w:hAnsi="Arial" w:cs="Arial"/>
          <w:sz w:val="20"/>
          <w:szCs w:val="20"/>
          <w:lang w:val="en-US"/>
        </w:rPr>
        <w:t>GPC150060</w:t>
      </w:r>
      <w:r>
        <w:rPr>
          <w:rFonts w:ascii="Arial" w:hAnsi="Arial" w:cs="Arial"/>
          <w:color w:val="000000"/>
          <w:sz w:val="20"/>
          <w:szCs w:val="20"/>
        </w:rPr>
        <w:fldChar w:fldCharType="end"/>
      </w:r>
      <w:r w:rsidR="00FF126D" w:rsidRPr="002835A2">
        <w:rPr>
          <w:rFonts w:ascii="Arial" w:hAnsi="Arial" w:cs="Arial"/>
          <w:color w:val="000000"/>
          <w:sz w:val="20"/>
          <w:szCs w:val="20"/>
          <w:lang w:val="en-US"/>
        </w:rPr>
        <w:t xml:space="preserve"> “</w:t>
      </w:r>
      <w:r w:rsidR="00FF126D" w:rsidRPr="002835A2">
        <w:rPr>
          <w:rFonts w:ascii="Arial" w:hAnsi="Arial" w:cs="Arial"/>
          <w:sz w:val="20"/>
          <w:szCs w:val="20"/>
          <w:lang w:val="en-US"/>
        </w:rPr>
        <w:t>EC-GSM, Block format for EC-AGCH, EC-PCH”, Source Ericsson, Cellular IoT adhoc#</w:t>
      </w:r>
      <w:bookmarkEnd w:id="11"/>
      <w:r w:rsidR="00A91C93" w:rsidRPr="002835A2">
        <w:rPr>
          <w:rFonts w:ascii="Arial" w:hAnsi="Arial" w:cs="Arial"/>
          <w:sz w:val="20"/>
          <w:szCs w:val="20"/>
          <w:lang w:val="en-US"/>
        </w:rPr>
        <w:t>1</w:t>
      </w:r>
    </w:p>
    <w:bookmarkStart w:id="12" w:name="_Ref410071659"/>
    <w:p w:rsidR="00E96025" w:rsidRDefault="002835A2" w:rsidP="002835A2">
      <w:pPr>
        <w:pStyle w:val="Reference"/>
        <w:tabs>
          <w:tab w:val="clear" w:pos="360"/>
        </w:tabs>
        <w:ind w:left="357" w:hanging="357"/>
        <w:rPr>
          <w:lang w:val="en-US"/>
        </w:rPr>
      </w:pPr>
      <w:r>
        <w:rPr>
          <w:lang w:val="en-US"/>
        </w:rPr>
        <w:fldChar w:fldCharType="begin"/>
      </w:r>
      <w:r>
        <w:rPr>
          <w:lang w:val="en-US"/>
        </w:rPr>
        <w:instrText xml:space="preserve"> HYPERLINK "ftp://www.3gpp.org/tsg_geran/TSG_GERAN/AD-HOCs/Ad-hoc_GERAN1-GERAN2_CIoT/Docs/GPC150056.zip" </w:instrText>
      </w:r>
      <w:r>
        <w:rPr>
          <w:lang w:val="en-US"/>
        </w:rPr>
      </w:r>
      <w:r>
        <w:rPr>
          <w:lang w:val="en-US"/>
        </w:rPr>
        <w:fldChar w:fldCharType="separate"/>
      </w:r>
      <w:r w:rsidRPr="002835A2">
        <w:rPr>
          <w:rStyle w:val="Hyperlink"/>
          <w:lang w:val="en-US"/>
        </w:rPr>
        <w:t>GPC150056</w:t>
      </w:r>
      <w:r>
        <w:rPr>
          <w:lang w:val="en-US"/>
        </w:rPr>
        <w:fldChar w:fldCharType="end"/>
      </w:r>
      <w:r w:rsidRPr="002835A2">
        <w:rPr>
          <w:lang w:val="en-US"/>
        </w:rPr>
        <w:t>, “EC-GSM – Coverage improvement target”, source Ericsson, Cellular IoT adhoc#1</w:t>
      </w:r>
      <w:bookmarkEnd w:id="12"/>
    </w:p>
    <w:bookmarkStart w:id="13" w:name="_Ref410176335"/>
    <w:p w:rsidR="00F136C2" w:rsidRPr="002835A2" w:rsidRDefault="00F136C2" w:rsidP="002835A2">
      <w:pPr>
        <w:pStyle w:val="Reference"/>
        <w:tabs>
          <w:tab w:val="clear" w:pos="360"/>
        </w:tabs>
        <w:ind w:left="357" w:hanging="357"/>
        <w:rPr>
          <w:lang w:val="en-US"/>
        </w:rPr>
      </w:pPr>
      <w:r>
        <w:rPr>
          <w:rFonts w:ascii="Arial" w:hAnsi="Arial" w:cs="Arial"/>
          <w:color w:val="000000"/>
          <w:sz w:val="20"/>
          <w:szCs w:val="20"/>
          <w:lang w:val="en-US"/>
        </w:rPr>
        <w:fldChar w:fldCharType="begin"/>
      </w:r>
      <w:r>
        <w:rPr>
          <w:rFonts w:ascii="Arial" w:hAnsi="Arial" w:cs="Arial"/>
          <w:color w:val="000000"/>
          <w:sz w:val="20"/>
          <w:szCs w:val="20"/>
          <w:lang w:val="en-US"/>
        </w:rPr>
        <w:instrText xml:space="preserve"> HYPERLINK "ftp://www.3gpp.org/tsg_geran/TSG_GERAN/AD-HOCs/Ad-hoc_GERAN1-GERAN2_CIoT/Docs/GPC150078.zip" </w:instrText>
      </w:r>
      <w:r>
        <w:rPr>
          <w:rFonts w:ascii="Arial" w:hAnsi="Arial" w:cs="Arial"/>
          <w:color w:val="000000"/>
          <w:sz w:val="20"/>
          <w:szCs w:val="20"/>
          <w:lang w:val="en-US"/>
        </w:rPr>
      </w:r>
      <w:r>
        <w:rPr>
          <w:rFonts w:ascii="Arial" w:hAnsi="Arial" w:cs="Arial"/>
          <w:color w:val="000000"/>
          <w:sz w:val="20"/>
          <w:szCs w:val="20"/>
          <w:lang w:val="en-US"/>
        </w:rPr>
        <w:fldChar w:fldCharType="separate"/>
      </w:r>
      <w:r w:rsidRPr="00F136C2">
        <w:rPr>
          <w:rStyle w:val="Hyperlink"/>
          <w:rFonts w:ascii="Arial" w:hAnsi="Arial" w:cs="Arial"/>
          <w:sz w:val="20"/>
          <w:szCs w:val="20"/>
          <w:lang w:val="en-US"/>
        </w:rPr>
        <w:t>GPC150078</w:t>
      </w:r>
      <w:r>
        <w:rPr>
          <w:rFonts w:ascii="Arial" w:hAnsi="Arial" w:cs="Arial"/>
          <w:color w:val="000000"/>
          <w:sz w:val="20"/>
          <w:szCs w:val="20"/>
          <w:lang w:val="en-US"/>
        </w:rPr>
        <w:fldChar w:fldCharType="end"/>
      </w:r>
      <w:r>
        <w:rPr>
          <w:rFonts w:ascii="Arial" w:hAnsi="Arial" w:cs="Arial"/>
          <w:color w:val="000000"/>
          <w:sz w:val="20"/>
          <w:szCs w:val="20"/>
          <w:lang w:val="en-US"/>
        </w:rPr>
        <w:t>,</w:t>
      </w:r>
      <w:r>
        <w:rPr>
          <w:rFonts w:ascii="Arial" w:hAnsi="Arial" w:cs="Arial"/>
          <w:sz w:val="20"/>
          <w:szCs w:val="20"/>
          <w:lang w:val="en-US"/>
        </w:rPr>
        <w:t xml:space="preserve"> “</w:t>
      </w:r>
      <w:r>
        <w:rPr>
          <w:rFonts w:ascii="Arial" w:hAnsi="Arial" w:cs="Arial"/>
          <w:sz w:val="20"/>
          <w:szCs w:val="20"/>
          <w:lang w:val="en-US"/>
        </w:rPr>
        <w:t>EC-GSM, PDTCH Resource Transmission Management</w:t>
      </w:r>
      <w:r>
        <w:rPr>
          <w:rFonts w:ascii="Arial" w:hAnsi="Arial" w:cs="Arial"/>
          <w:sz w:val="20"/>
          <w:szCs w:val="20"/>
          <w:lang w:val="en-US"/>
        </w:rPr>
        <w:t>”</w:t>
      </w:r>
      <w:r w:rsidRPr="00F136C2">
        <w:rPr>
          <w:lang w:val="en-US"/>
        </w:rPr>
        <w:t xml:space="preserve"> </w:t>
      </w:r>
      <w:r w:rsidRPr="002835A2">
        <w:rPr>
          <w:lang w:val="en-US"/>
        </w:rPr>
        <w:t>, source Ericsson, Cellular IoT adhoc#1</w:t>
      </w:r>
      <w:bookmarkEnd w:id="13"/>
    </w:p>
    <w:sectPr w:rsidR="00F136C2" w:rsidRPr="002835A2"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387" w:rsidRDefault="00030387">
      <w:r>
        <w:separator/>
      </w:r>
    </w:p>
  </w:endnote>
  <w:endnote w:type="continuationSeparator" w:id="0">
    <w:p w:rsidR="00030387" w:rsidRDefault="0003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C3" w:rsidRDefault="00BC39C3">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4191A">
      <w:rPr>
        <w:rStyle w:val="PageNumber"/>
        <w:noProof/>
      </w:rPr>
      <w:t>5</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91A">
      <w:rPr>
        <w:rStyle w:val="PageNumber"/>
        <w:noProof/>
      </w:rPr>
      <w:t>5</w:t>
    </w:r>
    <w:r>
      <w:rPr>
        <w:rStyle w:val="PageNumber"/>
      </w:rPr>
      <w:fldChar w:fldCharType="end"/>
    </w:r>
    <w:r>
      <w:rPr>
        <w:rStyle w:val="PageNumber"/>
      </w:rPr>
      <w:t>)</w:t>
    </w:r>
    <w:bookmarkEnd w:id="14"/>
  </w:p>
  <w:p w:rsidR="00BC39C3" w:rsidRDefault="00BC39C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C3" w:rsidRDefault="00BC39C3">
    <w:pPr>
      <w:pStyle w:val="Footer"/>
      <w:jc w:val="center"/>
    </w:pPr>
    <w:r>
      <w:rPr>
        <w:rStyle w:val="PageNumber"/>
      </w:rPr>
      <w:fldChar w:fldCharType="begin"/>
    </w:r>
    <w:r>
      <w:rPr>
        <w:rStyle w:val="PageNumber"/>
      </w:rPr>
      <w:instrText xml:space="preserve"> PAGE </w:instrText>
    </w:r>
    <w:r>
      <w:rPr>
        <w:rStyle w:val="PageNumber"/>
      </w:rPr>
      <w:fldChar w:fldCharType="separate"/>
    </w:r>
    <w:r w:rsidR="00A4191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91A">
      <w:rPr>
        <w:rStyle w:val="PageNumber"/>
        <w:noProof/>
      </w:rPr>
      <w:t>5</w:t>
    </w:r>
    <w:r>
      <w:rPr>
        <w:rStyle w:val="PageNumber"/>
      </w:rPr>
      <w:fldChar w:fldCharType="end"/>
    </w:r>
    <w:r>
      <w:rPr>
        <w:rStyle w:val="PageNumber"/>
      </w:rPr>
      <w:t>)</w:t>
    </w:r>
  </w:p>
  <w:p w:rsidR="00BC39C3" w:rsidRDefault="00BC39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387" w:rsidRDefault="00030387">
      <w:r>
        <w:separator/>
      </w:r>
    </w:p>
  </w:footnote>
  <w:footnote w:type="continuationSeparator" w:id="0">
    <w:p w:rsidR="00030387" w:rsidRDefault="00030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C3" w:rsidRPr="002835A2" w:rsidRDefault="00BC39C3" w:rsidP="00EA60C1">
    <w:pPr>
      <w:pStyle w:val="Header"/>
      <w:rPr>
        <w:lang w:val="en-US"/>
      </w:rPr>
    </w:pPr>
    <w:r w:rsidRPr="002835A2">
      <w:rPr>
        <w:lang w:val="en-US"/>
      </w:rPr>
      <w:t>3GPP TSG GERAN Ad Hoc#1 on FS_IoT_LC</w:t>
    </w:r>
    <w:r w:rsidRPr="002835A2">
      <w:rPr>
        <w:lang w:val="en-US"/>
      </w:rPr>
      <w:tab/>
    </w:r>
    <w:r w:rsidRPr="002835A2">
      <w:rPr>
        <w:lang w:val="en-US"/>
      </w:rPr>
      <w:tab/>
      <w:t>Tdoc GPC150</w:t>
    </w:r>
    <w:r w:rsidR="004A09BC">
      <w:rPr>
        <w:lang w:val="en-US"/>
      </w:rPr>
      <w:t>075</w:t>
    </w:r>
  </w:p>
  <w:p w:rsidR="00BC39C3" w:rsidRPr="002835A2" w:rsidRDefault="00BC39C3">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C3" w:rsidRPr="002835A2" w:rsidRDefault="00BC39C3" w:rsidP="0015360B">
    <w:pPr>
      <w:pStyle w:val="Header"/>
      <w:spacing w:after="0"/>
      <w:rPr>
        <w:lang w:val="en-US"/>
      </w:rPr>
    </w:pPr>
    <w:r w:rsidRPr="002835A2">
      <w:rPr>
        <w:lang w:val="en-US"/>
      </w:rPr>
      <w:t>3GPP TSG GERAN Ad Hoc#1 on FS_IoT_LC</w:t>
    </w:r>
    <w:r w:rsidRPr="002835A2">
      <w:rPr>
        <w:lang w:val="en-US"/>
      </w:rPr>
      <w:tab/>
    </w:r>
    <w:r w:rsidRPr="002835A2">
      <w:rPr>
        <w:lang w:val="en-US"/>
      </w:rPr>
      <w:tab/>
      <w:t>Tdoc GPC150</w:t>
    </w:r>
    <w:r w:rsidR="004A09BC">
      <w:rPr>
        <w:lang w:val="en-US"/>
      </w:rPr>
      <w:t>075</w:t>
    </w:r>
  </w:p>
  <w:p w:rsidR="00BC39C3" w:rsidRPr="00F171F5" w:rsidRDefault="00BC39C3" w:rsidP="0015360B">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4A09BC">
      <w:rPr>
        <w:rFonts w:ascii="Arial" w:hAnsi="Arial" w:cs="Arial"/>
        <w:sz w:val="20"/>
        <w:szCs w:val="20"/>
        <w:lang w:val="en-US"/>
      </w:rPr>
      <w:t>1.4.3.1, 2.7</w:t>
    </w:r>
  </w:p>
  <w:p w:rsidR="00BC39C3" w:rsidRPr="002835A2" w:rsidRDefault="00BC39C3" w:rsidP="00454B41">
    <w:pPr>
      <w:pStyle w:val="Header"/>
      <w:spacing w:after="0"/>
      <w:rPr>
        <w:snapToGrid w:val="0"/>
        <w:lang w:val="en-US"/>
      </w:rPr>
    </w:pPr>
    <w:r w:rsidRPr="002835A2">
      <w:rPr>
        <w:lang w:val="en-US"/>
      </w:rPr>
      <w:t>2</w:t>
    </w:r>
    <w:r w:rsidRPr="002835A2">
      <w:rPr>
        <w:vertAlign w:val="superscript"/>
        <w:lang w:val="en-US"/>
      </w:rPr>
      <w:t>nd</w:t>
    </w:r>
    <w:r w:rsidRPr="002835A2">
      <w:rPr>
        <w:lang w:val="en-US"/>
      </w:rPr>
      <w:t xml:space="preserve"> – 5</w:t>
    </w:r>
    <w:r w:rsidRPr="002835A2">
      <w:rPr>
        <w:vertAlign w:val="superscript"/>
        <w:lang w:val="en-US"/>
      </w:rPr>
      <w:t>th</w:t>
    </w:r>
    <w:r w:rsidRPr="002835A2">
      <w:rPr>
        <w:lang w:val="en-US"/>
      </w:rPr>
      <w:t xml:space="preserve"> February, 2015</w:t>
    </w:r>
    <w:r w:rsidRPr="002835A2">
      <w:rPr>
        <w:lang w:val="en-US"/>
      </w:rPr>
      <w:br/>
    </w:r>
    <w:bookmarkStart w:id="15" w:name="_Ref515183447"/>
    <w:bookmarkEnd w:id="15"/>
    <w:r w:rsidRPr="002835A2">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8"/>
  </w:num>
  <w:num w:numId="8">
    <w:abstractNumId w:val="12"/>
  </w:num>
  <w:num w:numId="9">
    <w:abstractNumId w:val="15"/>
  </w:num>
  <w:num w:numId="10">
    <w:abstractNumId w:val="21"/>
  </w:num>
  <w:num w:numId="11">
    <w:abstractNumId w:val="10"/>
  </w:num>
  <w:num w:numId="12">
    <w:abstractNumId w:val="9"/>
  </w:num>
  <w:num w:numId="13">
    <w:abstractNumId w:val="0"/>
  </w:num>
  <w:num w:numId="14">
    <w:abstractNumId w:val="22"/>
  </w:num>
  <w:num w:numId="15">
    <w:abstractNumId w:val="18"/>
  </w:num>
  <w:num w:numId="16">
    <w:abstractNumId w:val="7"/>
  </w:num>
  <w:num w:numId="17">
    <w:abstractNumId w:val="13"/>
  </w:num>
  <w:num w:numId="18">
    <w:abstractNumId w:val="16"/>
  </w:num>
  <w:num w:numId="19">
    <w:abstractNumId w:val="11"/>
  </w:num>
  <w:num w:numId="20">
    <w:abstractNumId w:val="17"/>
  </w:num>
  <w:num w:numId="21">
    <w:abstractNumId w:val="23"/>
  </w:num>
  <w:num w:numId="22">
    <w:abstractNumId w:val="20"/>
  </w:num>
  <w:num w:numId="23">
    <w:abstractNumId w:val="6"/>
  </w:num>
  <w:num w:numId="24">
    <w:abstractNumId w:val="19"/>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AE1"/>
    <w:rsid w:val="00003D56"/>
    <w:rsid w:val="00004093"/>
    <w:rsid w:val="000055E6"/>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387"/>
    <w:rsid w:val="00032747"/>
    <w:rsid w:val="000329DF"/>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256"/>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7D2"/>
    <w:rsid w:val="000E7150"/>
    <w:rsid w:val="000E7410"/>
    <w:rsid w:val="000E7B3A"/>
    <w:rsid w:val="000F28EE"/>
    <w:rsid w:val="000F4D16"/>
    <w:rsid w:val="000F56BC"/>
    <w:rsid w:val="000F57C1"/>
    <w:rsid w:val="000F788A"/>
    <w:rsid w:val="00100EDF"/>
    <w:rsid w:val="00101C4D"/>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0F40"/>
    <w:rsid w:val="00131FD3"/>
    <w:rsid w:val="00132466"/>
    <w:rsid w:val="00132DB7"/>
    <w:rsid w:val="00133023"/>
    <w:rsid w:val="001368AE"/>
    <w:rsid w:val="00140717"/>
    <w:rsid w:val="00140718"/>
    <w:rsid w:val="00140B83"/>
    <w:rsid w:val="00144049"/>
    <w:rsid w:val="001449B8"/>
    <w:rsid w:val="00145990"/>
    <w:rsid w:val="00146503"/>
    <w:rsid w:val="0014669C"/>
    <w:rsid w:val="00146961"/>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BB"/>
    <w:rsid w:val="00173BF5"/>
    <w:rsid w:val="00174A53"/>
    <w:rsid w:val="00175A90"/>
    <w:rsid w:val="00176DD7"/>
    <w:rsid w:val="00177B39"/>
    <w:rsid w:val="00180435"/>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38C8"/>
    <w:rsid w:val="001B4BDC"/>
    <w:rsid w:val="001B4E2B"/>
    <w:rsid w:val="001B5608"/>
    <w:rsid w:val="001B68ED"/>
    <w:rsid w:val="001B76B0"/>
    <w:rsid w:val="001C03F9"/>
    <w:rsid w:val="001C0F49"/>
    <w:rsid w:val="001C2F0C"/>
    <w:rsid w:val="001C34D8"/>
    <w:rsid w:val="001C4C18"/>
    <w:rsid w:val="001C51B3"/>
    <w:rsid w:val="001C6D9D"/>
    <w:rsid w:val="001C76E9"/>
    <w:rsid w:val="001C7C84"/>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3248"/>
    <w:rsid w:val="001E4193"/>
    <w:rsid w:val="001E50C4"/>
    <w:rsid w:val="001E5F92"/>
    <w:rsid w:val="001E62FE"/>
    <w:rsid w:val="001F00FD"/>
    <w:rsid w:val="001F087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7D5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416"/>
    <w:rsid w:val="00283466"/>
    <w:rsid w:val="002835A2"/>
    <w:rsid w:val="00284C25"/>
    <w:rsid w:val="00285F61"/>
    <w:rsid w:val="00285F94"/>
    <w:rsid w:val="002860CF"/>
    <w:rsid w:val="0028621E"/>
    <w:rsid w:val="002923B3"/>
    <w:rsid w:val="002926DA"/>
    <w:rsid w:val="002937E7"/>
    <w:rsid w:val="00293EA6"/>
    <w:rsid w:val="0029482E"/>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889"/>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6ED2"/>
    <w:rsid w:val="0036004E"/>
    <w:rsid w:val="00360675"/>
    <w:rsid w:val="00360C7D"/>
    <w:rsid w:val="00360E32"/>
    <w:rsid w:val="0036197A"/>
    <w:rsid w:val="00362116"/>
    <w:rsid w:val="003626D3"/>
    <w:rsid w:val="00362C4C"/>
    <w:rsid w:val="00364223"/>
    <w:rsid w:val="00366419"/>
    <w:rsid w:val="00366A97"/>
    <w:rsid w:val="00366AC3"/>
    <w:rsid w:val="00366FA2"/>
    <w:rsid w:val="003670BA"/>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554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58B"/>
    <w:rsid w:val="003C4B82"/>
    <w:rsid w:val="003C4C64"/>
    <w:rsid w:val="003C533F"/>
    <w:rsid w:val="003C56F6"/>
    <w:rsid w:val="003C614E"/>
    <w:rsid w:val="003C7CA9"/>
    <w:rsid w:val="003D00E2"/>
    <w:rsid w:val="003D0379"/>
    <w:rsid w:val="003D13C6"/>
    <w:rsid w:val="003D3255"/>
    <w:rsid w:val="003D39F6"/>
    <w:rsid w:val="003D50DE"/>
    <w:rsid w:val="003D5365"/>
    <w:rsid w:val="003D5851"/>
    <w:rsid w:val="003D6049"/>
    <w:rsid w:val="003D6582"/>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20564"/>
    <w:rsid w:val="00420E5E"/>
    <w:rsid w:val="00420EDA"/>
    <w:rsid w:val="00422D60"/>
    <w:rsid w:val="00423779"/>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9BC"/>
    <w:rsid w:val="004A33A4"/>
    <w:rsid w:val="004A53E3"/>
    <w:rsid w:val="004A5651"/>
    <w:rsid w:val="004A58A2"/>
    <w:rsid w:val="004A60E2"/>
    <w:rsid w:val="004A69C8"/>
    <w:rsid w:val="004A7004"/>
    <w:rsid w:val="004B1554"/>
    <w:rsid w:val="004B164D"/>
    <w:rsid w:val="004B3F1A"/>
    <w:rsid w:val="004B4802"/>
    <w:rsid w:val="004B560E"/>
    <w:rsid w:val="004B6C8B"/>
    <w:rsid w:val="004B7181"/>
    <w:rsid w:val="004C38D3"/>
    <w:rsid w:val="004C4B4D"/>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2C8A"/>
    <w:rsid w:val="0056381C"/>
    <w:rsid w:val="0056398F"/>
    <w:rsid w:val="00564D8B"/>
    <w:rsid w:val="0056638F"/>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2CB"/>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31A"/>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8BB"/>
    <w:rsid w:val="0069194E"/>
    <w:rsid w:val="0069214C"/>
    <w:rsid w:val="00693F43"/>
    <w:rsid w:val="00696557"/>
    <w:rsid w:val="00697CD8"/>
    <w:rsid w:val="00697DA8"/>
    <w:rsid w:val="00697E51"/>
    <w:rsid w:val="006A0288"/>
    <w:rsid w:val="006A1644"/>
    <w:rsid w:val="006A1DCC"/>
    <w:rsid w:val="006A2BC7"/>
    <w:rsid w:val="006A39B7"/>
    <w:rsid w:val="006A3DB1"/>
    <w:rsid w:val="006A3E97"/>
    <w:rsid w:val="006A41A1"/>
    <w:rsid w:val="006A45A8"/>
    <w:rsid w:val="006A4ED3"/>
    <w:rsid w:val="006A525C"/>
    <w:rsid w:val="006A5617"/>
    <w:rsid w:val="006A6072"/>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DE7"/>
    <w:rsid w:val="00742F1C"/>
    <w:rsid w:val="007444DE"/>
    <w:rsid w:val="007447CE"/>
    <w:rsid w:val="00745E82"/>
    <w:rsid w:val="00745EB8"/>
    <w:rsid w:val="0074618E"/>
    <w:rsid w:val="007462D9"/>
    <w:rsid w:val="00750C4F"/>
    <w:rsid w:val="007510A8"/>
    <w:rsid w:val="0075183F"/>
    <w:rsid w:val="00751A6B"/>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4554"/>
    <w:rsid w:val="007D5CAE"/>
    <w:rsid w:val="007D5D77"/>
    <w:rsid w:val="007D6EAB"/>
    <w:rsid w:val="007E01FF"/>
    <w:rsid w:val="007E0D26"/>
    <w:rsid w:val="007E0F55"/>
    <w:rsid w:val="007E332E"/>
    <w:rsid w:val="007E39A9"/>
    <w:rsid w:val="007E5B6F"/>
    <w:rsid w:val="007E5E3B"/>
    <w:rsid w:val="007E6FCE"/>
    <w:rsid w:val="007E766C"/>
    <w:rsid w:val="007F0EBB"/>
    <w:rsid w:val="007F143B"/>
    <w:rsid w:val="007F15B6"/>
    <w:rsid w:val="007F26EA"/>
    <w:rsid w:val="007F43C7"/>
    <w:rsid w:val="007F53FC"/>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EF"/>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CB"/>
    <w:rsid w:val="008359F7"/>
    <w:rsid w:val="00836AA2"/>
    <w:rsid w:val="00836CB0"/>
    <w:rsid w:val="00836DD3"/>
    <w:rsid w:val="0083714F"/>
    <w:rsid w:val="00840C09"/>
    <w:rsid w:val="00841790"/>
    <w:rsid w:val="008419F5"/>
    <w:rsid w:val="00842214"/>
    <w:rsid w:val="00844FE2"/>
    <w:rsid w:val="008464CC"/>
    <w:rsid w:val="0084767C"/>
    <w:rsid w:val="00847770"/>
    <w:rsid w:val="00847B4E"/>
    <w:rsid w:val="00847BFD"/>
    <w:rsid w:val="00851BDB"/>
    <w:rsid w:val="00852183"/>
    <w:rsid w:val="00852E0E"/>
    <w:rsid w:val="00853A92"/>
    <w:rsid w:val="00854276"/>
    <w:rsid w:val="008542CC"/>
    <w:rsid w:val="00854E92"/>
    <w:rsid w:val="00855925"/>
    <w:rsid w:val="00855DBA"/>
    <w:rsid w:val="008562E1"/>
    <w:rsid w:val="00856EE4"/>
    <w:rsid w:val="008572C6"/>
    <w:rsid w:val="00857FE8"/>
    <w:rsid w:val="00861571"/>
    <w:rsid w:val="00861B1D"/>
    <w:rsid w:val="00861D56"/>
    <w:rsid w:val="008673E6"/>
    <w:rsid w:val="00867868"/>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689"/>
    <w:rsid w:val="00890C31"/>
    <w:rsid w:val="00892627"/>
    <w:rsid w:val="00893E6C"/>
    <w:rsid w:val="00894748"/>
    <w:rsid w:val="00894C37"/>
    <w:rsid w:val="008968E2"/>
    <w:rsid w:val="008A05F7"/>
    <w:rsid w:val="008A09D6"/>
    <w:rsid w:val="008A0FE8"/>
    <w:rsid w:val="008A3A69"/>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C7BE0"/>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17A0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010"/>
    <w:rsid w:val="0094661F"/>
    <w:rsid w:val="00947811"/>
    <w:rsid w:val="00947A2C"/>
    <w:rsid w:val="009501EE"/>
    <w:rsid w:val="00951037"/>
    <w:rsid w:val="00951101"/>
    <w:rsid w:val="009526C2"/>
    <w:rsid w:val="0095299F"/>
    <w:rsid w:val="00952A39"/>
    <w:rsid w:val="009544B1"/>
    <w:rsid w:val="00954789"/>
    <w:rsid w:val="00955EEA"/>
    <w:rsid w:val="00957F2E"/>
    <w:rsid w:val="00960962"/>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63FF"/>
    <w:rsid w:val="00981412"/>
    <w:rsid w:val="009816E3"/>
    <w:rsid w:val="00983097"/>
    <w:rsid w:val="00985D0E"/>
    <w:rsid w:val="009868E7"/>
    <w:rsid w:val="009873E9"/>
    <w:rsid w:val="0099076A"/>
    <w:rsid w:val="009908C2"/>
    <w:rsid w:val="00991BF9"/>
    <w:rsid w:val="00992030"/>
    <w:rsid w:val="009924C8"/>
    <w:rsid w:val="00992977"/>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0E73"/>
    <w:rsid w:val="009B1872"/>
    <w:rsid w:val="009B3256"/>
    <w:rsid w:val="009B3DBE"/>
    <w:rsid w:val="009B465C"/>
    <w:rsid w:val="009B51A5"/>
    <w:rsid w:val="009B52B1"/>
    <w:rsid w:val="009B66C8"/>
    <w:rsid w:val="009C0494"/>
    <w:rsid w:val="009C06D9"/>
    <w:rsid w:val="009C1DCE"/>
    <w:rsid w:val="009C2897"/>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1176"/>
    <w:rsid w:val="00A220E6"/>
    <w:rsid w:val="00A220FF"/>
    <w:rsid w:val="00A22121"/>
    <w:rsid w:val="00A2255D"/>
    <w:rsid w:val="00A22D28"/>
    <w:rsid w:val="00A233E2"/>
    <w:rsid w:val="00A23C47"/>
    <w:rsid w:val="00A24F11"/>
    <w:rsid w:val="00A2501C"/>
    <w:rsid w:val="00A25C2D"/>
    <w:rsid w:val="00A25E6E"/>
    <w:rsid w:val="00A260D4"/>
    <w:rsid w:val="00A26BF9"/>
    <w:rsid w:val="00A26CD1"/>
    <w:rsid w:val="00A26DC2"/>
    <w:rsid w:val="00A306EB"/>
    <w:rsid w:val="00A312FD"/>
    <w:rsid w:val="00A31A4F"/>
    <w:rsid w:val="00A31DA9"/>
    <w:rsid w:val="00A33DBD"/>
    <w:rsid w:val="00A33EDB"/>
    <w:rsid w:val="00A34456"/>
    <w:rsid w:val="00A36D5D"/>
    <w:rsid w:val="00A370A3"/>
    <w:rsid w:val="00A37CDA"/>
    <w:rsid w:val="00A40206"/>
    <w:rsid w:val="00A40921"/>
    <w:rsid w:val="00A41843"/>
    <w:rsid w:val="00A4191A"/>
    <w:rsid w:val="00A41C41"/>
    <w:rsid w:val="00A44422"/>
    <w:rsid w:val="00A4458E"/>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1964"/>
    <w:rsid w:val="00A7230B"/>
    <w:rsid w:val="00A724C9"/>
    <w:rsid w:val="00A7275A"/>
    <w:rsid w:val="00A75032"/>
    <w:rsid w:val="00A76236"/>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1C93"/>
    <w:rsid w:val="00A924E3"/>
    <w:rsid w:val="00A93111"/>
    <w:rsid w:val="00A94531"/>
    <w:rsid w:val="00A95222"/>
    <w:rsid w:val="00A9523C"/>
    <w:rsid w:val="00A952DC"/>
    <w:rsid w:val="00A95430"/>
    <w:rsid w:val="00A95B85"/>
    <w:rsid w:val="00A95D01"/>
    <w:rsid w:val="00A965F5"/>
    <w:rsid w:val="00A967FF"/>
    <w:rsid w:val="00A96A58"/>
    <w:rsid w:val="00A96EE1"/>
    <w:rsid w:val="00AA2184"/>
    <w:rsid w:val="00AA299F"/>
    <w:rsid w:val="00AA2ECD"/>
    <w:rsid w:val="00AA2F4C"/>
    <w:rsid w:val="00AA389E"/>
    <w:rsid w:val="00AA4670"/>
    <w:rsid w:val="00AA48EB"/>
    <w:rsid w:val="00AA5EB8"/>
    <w:rsid w:val="00AA7877"/>
    <w:rsid w:val="00AA7F3B"/>
    <w:rsid w:val="00AB1BC5"/>
    <w:rsid w:val="00AB2796"/>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489"/>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8E7"/>
    <w:rsid w:val="00B53336"/>
    <w:rsid w:val="00B536BA"/>
    <w:rsid w:val="00B55CB0"/>
    <w:rsid w:val="00B566E5"/>
    <w:rsid w:val="00B60581"/>
    <w:rsid w:val="00B60D0F"/>
    <w:rsid w:val="00B6134E"/>
    <w:rsid w:val="00B61815"/>
    <w:rsid w:val="00B618A0"/>
    <w:rsid w:val="00B621A3"/>
    <w:rsid w:val="00B6231A"/>
    <w:rsid w:val="00B63221"/>
    <w:rsid w:val="00B6329A"/>
    <w:rsid w:val="00B64CCA"/>
    <w:rsid w:val="00B64F16"/>
    <w:rsid w:val="00B65973"/>
    <w:rsid w:val="00B65EC6"/>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0F2D"/>
    <w:rsid w:val="00BC39C3"/>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0D4E"/>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A34"/>
    <w:rsid w:val="00BF5C93"/>
    <w:rsid w:val="00BF5D68"/>
    <w:rsid w:val="00BF672A"/>
    <w:rsid w:val="00BF77EF"/>
    <w:rsid w:val="00C0130C"/>
    <w:rsid w:val="00C0171B"/>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4E"/>
    <w:rsid w:val="00C12367"/>
    <w:rsid w:val="00C12825"/>
    <w:rsid w:val="00C1374D"/>
    <w:rsid w:val="00C13CEC"/>
    <w:rsid w:val="00C14121"/>
    <w:rsid w:val="00C1487A"/>
    <w:rsid w:val="00C150B4"/>
    <w:rsid w:val="00C1522B"/>
    <w:rsid w:val="00C15580"/>
    <w:rsid w:val="00C20A6A"/>
    <w:rsid w:val="00C20D52"/>
    <w:rsid w:val="00C211FC"/>
    <w:rsid w:val="00C214CF"/>
    <w:rsid w:val="00C215C0"/>
    <w:rsid w:val="00C21775"/>
    <w:rsid w:val="00C21F80"/>
    <w:rsid w:val="00C22026"/>
    <w:rsid w:val="00C22CC3"/>
    <w:rsid w:val="00C23A6F"/>
    <w:rsid w:val="00C25004"/>
    <w:rsid w:val="00C25AF4"/>
    <w:rsid w:val="00C26C2B"/>
    <w:rsid w:val="00C26D8A"/>
    <w:rsid w:val="00C27258"/>
    <w:rsid w:val="00C279ED"/>
    <w:rsid w:val="00C30660"/>
    <w:rsid w:val="00C3248B"/>
    <w:rsid w:val="00C34412"/>
    <w:rsid w:val="00C346AB"/>
    <w:rsid w:val="00C34EDA"/>
    <w:rsid w:val="00C34F4F"/>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5DA6"/>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746B"/>
    <w:rsid w:val="00C801E7"/>
    <w:rsid w:val="00C804E6"/>
    <w:rsid w:val="00C80AC8"/>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3904"/>
    <w:rsid w:val="00CF4AED"/>
    <w:rsid w:val="00CF6C69"/>
    <w:rsid w:val="00CF70E6"/>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2AF"/>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6AC"/>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3FA"/>
    <w:rsid w:val="00D93655"/>
    <w:rsid w:val="00D9426A"/>
    <w:rsid w:val="00D9453F"/>
    <w:rsid w:val="00D945A9"/>
    <w:rsid w:val="00DA1147"/>
    <w:rsid w:val="00DA12D8"/>
    <w:rsid w:val="00DA13A4"/>
    <w:rsid w:val="00DA247F"/>
    <w:rsid w:val="00DA3E8E"/>
    <w:rsid w:val="00DA4CC1"/>
    <w:rsid w:val="00DA6E91"/>
    <w:rsid w:val="00DA7BE5"/>
    <w:rsid w:val="00DB0303"/>
    <w:rsid w:val="00DB098F"/>
    <w:rsid w:val="00DB1A75"/>
    <w:rsid w:val="00DB2789"/>
    <w:rsid w:val="00DB302D"/>
    <w:rsid w:val="00DB3F19"/>
    <w:rsid w:val="00DB41EC"/>
    <w:rsid w:val="00DB4272"/>
    <w:rsid w:val="00DB65C9"/>
    <w:rsid w:val="00DB74CA"/>
    <w:rsid w:val="00DB78AC"/>
    <w:rsid w:val="00DB7C6A"/>
    <w:rsid w:val="00DC0059"/>
    <w:rsid w:val="00DC0A49"/>
    <w:rsid w:val="00DC44A3"/>
    <w:rsid w:val="00DC4A29"/>
    <w:rsid w:val="00DC5536"/>
    <w:rsid w:val="00DC581C"/>
    <w:rsid w:val="00DC5AB8"/>
    <w:rsid w:val="00DC629D"/>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002"/>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6025"/>
    <w:rsid w:val="00E96D9E"/>
    <w:rsid w:val="00EA0B60"/>
    <w:rsid w:val="00EA14DF"/>
    <w:rsid w:val="00EA1FD3"/>
    <w:rsid w:val="00EA296D"/>
    <w:rsid w:val="00EA49B6"/>
    <w:rsid w:val="00EA530D"/>
    <w:rsid w:val="00EA60C1"/>
    <w:rsid w:val="00EA6136"/>
    <w:rsid w:val="00EA6D18"/>
    <w:rsid w:val="00EB022C"/>
    <w:rsid w:val="00EB024F"/>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337E"/>
    <w:rsid w:val="00EE445E"/>
    <w:rsid w:val="00EE60E8"/>
    <w:rsid w:val="00EE61A2"/>
    <w:rsid w:val="00EF056A"/>
    <w:rsid w:val="00EF0FF3"/>
    <w:rsid w:val="00EF154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61D6"/>
    <w:rsid w:val="00F10C91"/>
    <w:rsid w:val="00F1187B"/>
    <w:rsid w:val="00F11DC8"/>
    <w:rsid w:val="00F11FE8"/>
    <w:rsid w:val="00F132AA"/>
    <w:rsid w:val="00F136C2"/>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03D"/>
    <w:rsid w:val="00F4529C"/>
    <w:rsid w:val="00F45972"/>
    <w:rsid w:val="00F45A20"/>
    <w:rsid w:val="00F45C9E"/>
    <w:rsid w:val="00F50BBD"/>
    <w:rsid w:val="00F50CE4"/>
    <w:rsid w:val="00F50E9C"/>
    <w:rsid w:val="00F5119A"/>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5B"/>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FC9"/>
    <w:rsid w:val="00FC187B"/>
    <w:rsid w:val="00FC341C"/>
    <w:rsid w:val="00FC37A9"/>
    <w:rsid w:val="00FC5CCA"/>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26D"/>
    <w:rsid w:val="00FF1385"/>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AE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2A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AE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AE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2A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AE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tp://www.3gpp.org/tsg_geran/TSG_GERAN/AD-HOCs/Ad-hoc_GERAN1-GERAN2_CIoT/Docs/GPC150055.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8E7AE-B889-4E7C-9E70-F97DB810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1356</Words>
  <Characters>7189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8528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2</cp:revision>
  <cp:lastPrinted>2013-02-08T15:42:00Z</cp:lastPrinted>
  <dcterms:created xsi:type="dcterms:W3CDTF">2015-01-28T02:18:00Z</dcterms:created>
  <dcterms:modified xsi:type="dcterms:W3CDTF">2015-01-28T02:18:00Z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